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541EC551"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F902A5">
        <w:rPr>
          <w:b/>
          <w:sz w:val="24"/>
          <w:szCs w:val="24"/>
        </w:rPr>
        <w:t>#89</w:t>
      </w:r>
      <w:r w:rsidR="00CE5F5F" w:rsidRPr="00134038">
        <w:rPr>
          <w:b/>
          <w:sz w:val="24"/>
          <w:szCs w:val="24"/>
        </w:rPr>
        <w:t xml:space="preserve"> </w:t>
      </w:r>
      <w:r w:rsidR="00CE5F5F" w:rsidRPr="00134038">
        <w:rPr>
          <w:b/>
          <w:sz w:val="24"/>
          <w:szCs w:val="24"/>
        </w:rPr>
        <w:tab/>
      </w:r>
      <w:r w:rsidR="00346F99" w:rsidRPr="00134038">
        <w:rPr>
          <w:b/>
          <w:sz w:val="24"/>
          <w:szCs w:val="24"/>
        </w:rPr>
        <w:t>R1-</w:t>
      </w:r>
      <w:r w:rsidR="00DB597E">
        <w:rPr>
          <w:b/>
          <w:sz w:val="24"/>
          <w:szCs w:val="24"/>
        </w:rPr>
        <w:t>1708277</w:t>
      </w:r>
    </w:p>
    <w:p w14:paraId="6FE1FC1F" w14:textId="58D913D7" w:rsidR="00585668" w:rsidRPr="00134038" w:rsidRDefault="00E20DBB" w:rsidP="00585668">
      <w:pPr>
        <w:tabs>
          <w:tab w:val="right" w:pos="9630"/>
        </w:tabs>
        <w:spacing w:after="0"/>
        <w:jc w:val="both"/>
        <w:rPr>
          <w:b/>
          <w:sz w:val="24"/>
          <w:szCs w:val="24"/>
        </w:rPr>
      </w:pPr>
      <w:r>
        <w:rPr>
          <w:b/>
          <w:sz w:val="24"/>
          <w:szCs w:val="24"/>
        </w:rPr>
        <w:t>May</w:t>
      </w:r>
      <w:r w:rsidR="00585668" w:rsidRPr="00134038">
        <w:rPr>
          <w:b/>
          <w:sz w:val="24"/>
          <w:szCs w:val="24"/>
        </w:rPr>
        <w:t xml:space="preserve"> </w:t>
      </w:r>
      <w:r>
        <w:rPr>
          <w:b/>
          <w:sz w:val="24"/>
          <w:szCs w:val="24"/>
        </w:rPr>
        <w:t>15</w:t>
      </w:r>
      <w:r>
        <w:rPr>
          <w:b/>
          <w:sz w:val="24"/>
          <w:szCs w:val="24"/>
          <w:vertAlign w:val="superscript"/>
        </w:rPr>
        <w:t>th</w:t>
      </w:r>
      <w:r w:rsidR="00585668" w:rsidRPr="00134038">
        <w:rPr>
          <w:b/>
          <w:sz w:val="24"/>
          <w:szCs w:val="24"/>
        </w:rPr>
        <w:t xml:space="preserve"> – </w:t>
      </w:r>
      <w:r>
        <w:rPr>
          <w:b/>
          <w:sz w:val="24"/>
          <w:szCs w:val="24"/>
        </w:rPr>
        <w:t>19</w:t>
      </w:r>
      <w:r w:rsidR="00585668" w:rsidRPr="00134038">
        <w:rPr>
          <w:b/>
          <w:sz w:val="24"/>
          <w:szCs w:val="24"/>
          <w:vertAlign w:val="superscript"/>
        </w:rPr>
        <w:t>th</w:t>
      </w:r>
      <w:r w:rsidR="00585668" w:rsidRPr="00134038">
        <w:rPr>
          <w:b/>
          <w:sz w:val="24"/>
          <w:szCs w:val="24"/>
        </w:rPr>
        <w:t>, 2017</w:t>
      </w:r>
    </w:p>
    <w:p w14:paraId="2E426516" w14:textId="7051FA11" w:rsidR="000C63E6" w:rsidRPr="00134038" w:rsidRDefault="00F902A5" w:rsidP="000C63E6">
      <w:pPr>
        <w:tabs>
          <w:tab w:val="right" w:pos="10000"/>
        </w:tabs>
        <w:spacing w:after="0"/>
        <w:rPr>
          <w:b/>
          <w:sz w:val="24"/>
          <w:szCs w:val="24"/>
        </w:rPr>
      </w:pPr>
      <w:r>
        <w:rPr>
          <w:b/>
          <w:sz w:val="24"/>
          <w:szCs w:val="24"/>
        </w:rPr>
        <w:t xml:space="preserve">Hangzhou, </w:t>
      </w:r>
      <w:r w:rsidR="00E20DBB">
        <w:rPr>
          <w:b/>
          <w:sz w:val="24"/>
          <w:szCs w:val="24"/>
        </w:rPr>
        <w:t>P.</w:t>
      </w:r>
      <w:r w:rsidR="00AD5DA1">
        <w:rPr>
          <w:b/>
          <w:sz w:val="24"/>
          <w:szCs w:val="24"/>
        </w:rPr>
        <w:t xml:space="preserve"> </w:t>
      </w:r>
      <w:r w:rsidR="00E20DBB">
        <w:rPr>
          <w:b/>
          <w:sz w:val="24"/>
          <w:szCs w:val="24"/>
        </w:rPr>
        <w:t>R.</w:t>
      </w:r>
      <w:r w:rsidR="00AD5DA1">
        <w:rPr>
          <w:b/>
          <w:sz w:val="24"/>
          <w:szCs w:val="24"/>
        </w:rPr>
        <w:t xml:space="preserve"> </w:t>
      </w:r>
      <w:bookmarkStart w:id="0" w:name="_GoBack"/>
      <w:bookmarkEnd w:id="0"/>
      <w:r>
        <w:rPr>
          <w:b/>
          <w:sz w:val="24"/>
          <w:szCs w:val="24"/>
        </w:rPr>
        <w:t>China</w:t>
      </w:r>
    </w:p>
    <w:p w14:paraId="2F2D8718" w14:textId="77777777" w:rsidR="00CE5F5F" w:rsidRPr="00134038" w:rsidRDefault="00CE5F5F" w:rsidP="00CE5F5F">
      <w:pPr>
        <w:pStyle w:val="Footer"/>
        <w:jc w:val="both"/>
        <w:rPr>
          <w:rFonts w:ascii="Times New Roman" w:hAnsi="Times New Roman"/>
          <w:noProof w:val="0"/>
        </w:rPr>
      </w:pPr>
    </w:p>
    <w:p w14:paraId="00A480DC" w14:textId="5174C719"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F902A5">
        <w:rPr>
          <w:sz w:val="24"/>
        </w:rPr>
        <w:t>7</w:t>
      </w:r>
      <w:r w:rsidRPr="00134038">
        <w:rPr>
          <w:sz w:val="24"/>
        </w:rPr>
        <w:t>.1.</w:t>
      </w:r>
      <w:r w:rsidR="00F902A5">
        <w:rPr>
          <w:sz w:val="24"/>
        </w:rPr>
        <w:t>1.1</w:t>
      </w:r>
      <w:r w:rsidR="00FE31A3" w:rsidRPr="00134038">
        <w:rPr>
          <w:sz w:val="24"/>
        </w:rPr>
        <w:t>.3</w:t>
      </w:r>
    </w:p>
    <w:p w14:paraId="41F022EE" w14:textId="4DE8417D"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0327A489"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F902A5">
        <w:rPr>
          <w:sz w:val="24"/>
        </w:rPr>
        <w:t>Signaling</w:t>
      </w:r>
      <w:r w:rsidR="00B84F96">
        <w:rPr>
          <w:sz w:val="24"/>
        </w:rPr>
        <w:t xml:space="preserve"> of SS Block Index</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25F41DAE" w14:textId="4BF783AF" w:rsidR="001C7AD9" w:rsidRPr="001C7AD9" w:rsidRDefault="001C7AD9" w:rsidP="001F64B3">
      <w:pPr>
        <w:jc w:val="both"/>
      </w:pPr>
      <w:r>
        <w:t xml:space="preserve">In RAN1 </w:t>
      </w:r>
      <w:r w:rsidR="00FB4044">
        <w:t xml:space="preserve">#88Bis, it was agreed that each NR SS block will contain consecutive symbols, including at </w:t>
      </w:r>
      <w:r w:rsidR="008E4411">
        <w:t>least PSS, SSS, and PBCH, as shown by the following agreement</w:t>
      </w:r>
      <w:r w:rsidR="00263B1E">
        <w:t xml:space="preserve"> </w:t>
      </w:r>
      <w:r w:rsidR="00263B1E">
        <w:fldChar w:fldCharType="begin"/>
      </w:r>
      <w:r w:rsidR="00263B1E">
        <w:instrText xml:space="preserve"> REF _Ref478051053 \n \h </w:instrText>
      </w:r>
      <w:r w:rsidR="00263B1E">
        <w:fldChar w:fldCharType="separate"/>
      </w:r>
      <w:r w:rsidR="00F844F0">
        <w:t>[1]</w:t>
      </w:r>
      <w:r w:rsidR="00263B1E">
        <w:fldChar w:fldCharType="end"/>
      </w:r>
      <w:r w:rsidR="00263B1E">
        <w:t>:</w:t>
      </w:r>
    </w:p>
    <w:p w14:paraId="0EAC472D" w14:textId="77777777" w:rsidR="00025F2B" w:rsidRPr="0055047F" w:rsidRDefault="00025F2B" w:rsidP="00025F2B">
      <w:pPr>
        <w:rPr>
          <w:rFonts w:eastAsia="ＭＳ 明朝"/>
          <w:b/>
          <w:u w:val="single"/>
          <w:lang w:eastAsia="ja-JP"/>
        </w:rPr>
      </w:pPr>
      <w:r w:rsidRPr="0064670F">
        <w:rPr>
          <w:rFonts w:eastAsia="ＭＳ 明朝" w:hint="eastAsia"/>
          <w:b/>
          <w:u w:val="single"/>
          <w:lang w:eastAsia="ja-JP"/>
        </w:rPr>
        <w:t>Agreements:</w:t>
      </w:r>
    </w:p>
    <w:p w14:paraId="02334033" w14:textId="77777777" w:rsidR="00025F2B" w:rsidRDefault="00025F2B" w:rsidP="00D8175B">
      <w:pPr>
        <w:numPr>
          <w:ilvl w:val="0"/>
          <w:numId w:val="5"/>
        </w:numPr>
        <w:overflowPunct/>
        <w:autoSpaceDE/>
        <w:autoSpaceDN/>
        <w:adjustRightInd/>
        <w:spacing w:after="0"/>
        <w:textAlignment w:val="auto"/>
        <w:rPr>
          <w:rFonts w:eastAsia="ＭＳ 明朝"/>
          <w:lang w:eastAsia="ja-JP"/>
        </w:rPr>
      </w:pPr>
      <w:r w:rsidRPr="0017363A">
        <w:rPr>
          <w:rFonts w:eastAsia="ＭＳ 明朝"/>
          <w:lang w:eastAsia="ja-JP"/>
        </w:rPr>
        <w:t xml:space="preserve">Number of symbols per SS block </w:t>
      </w:r>
    </w:p>
    <w:p w14:paraId="03329682" w14:textId="77777777" w:rsidR="00025F2B" w:rsidRDefault="00025F2B" w:rsidP="00D8175B">
      <w:pPr>
        <w:numPr>
          <w:ilvl w:val="1"/>
          <w:numId w:val="5"/>
        </w:numPr>
        <w:overflowPunct/>
        <w:autoSpaceDE/>
        <w:autoSpaceDN/>
        <w:adjustRightInd/>
        <w:spacing w:after="0"/>
        <w:textAlignment w:val="auto"/>
        <w:rPr>
          <w:rFonts w:eastAsia="ＭＳ 明朝"/>
          <w:lang w:eastAsia="ja-JP"/>
        </w:rPr>
      </w:pPr>
      <w:r>
        <w:rPr>
          <w:rFonts w:eastAsia="ＭＳ 明朝"/>
          <w:lang w:eastAsia="ja-JP"/>
        </w:rPr>
        <w:t>1 symbol NR-PSS</w:t>
      </w:r>
    </w:p>
    <w:p w14:paraId="46C4B2A0" w14:textId="77777777" w:rsidR="00025F2B" w:rsidRDefault="00025F2B" w:rsidP="00D8175B">
      <w:pPr>
        <w:numPr>
          <w:ilvl w:val="1"/>
          <w:numId w:val="5"/>
        </w:numPr>
        <w:overflowPunct/>
        <w:autoSpaceDE/>
        <w:autoSpaceDN/>
        <w:adjustRightInd/>
        <w:spacing w:after="0"/>
        <w:textAlignment w:val="auto"/>
        <w:rPr>
          <w:rFonts w:eastAsia="ＭＳ 明朝"/>
          <w:lang w:eastAsia="ja-JP"/>
        </w:rPr>
      </w:pPr>
      <w:r>
        <w:rPr>
          <w:rFonts w:eastAsia="ＭＳ 明朝"/>
          <w:lang w:eastAsia="ja-JP"/>
        </w:rPr>
        <w:t>1 symbol NR-SSS</w:t>
      </w:r>
    </w:p>
    <w:p w14:paraId="030573D9" w14:textId="77777777" w:rsidR="00025F2B" w:rsidRPr="002D5542" w:rsidRDefault="00025F2B" w:rsidP="00D8175B">
      <w:pPr>
        <w:numPr>
          <w:ilvl w:val="1"/>
          <w:numId w:val="5"/>
        </w:numPr>
        <w:overflowPunct/>
        <w:autoSpaceDE/>
        <w:autoSpaceDN/>
        <w:adjustRightInd/>
        <w:spacing w:after="0"/>
        <w:textAlignment w:val="auto"/>
        <w:rPr>
          <w:rFonts w:eastAsia="ＭＳ 明朝"/>
          <w:lang w:eastAsia="ja-JP"/>
        </w:rPr>
      </w:pPr>
      <w:r>
        <w:rPr>
          <w:rFonts w:eastAsia="ＭＳ 明朝"/>
          <w:lang w:eastAsia="ja-JP"/>
        </w:rPr>
        <w:t>2, 3 or 4 symbols NR-PBCH (to be decided once the payload and NR-PBCH design has been agreed)</w:t>
      </w:r>
    </w:p>
    <w:p w14:paraId="033A01DC" w14:textId="77777777" w:rsidR="00025F2B" w:rsidRPr="0017363A" w:rsidRDefault="00025F2B" w:rsidP="00D8175B">
      <w:pPr>
        <w:numPr>
          <w:ilvl w:val="0"/>
          <w:numId w:val="5"/>
        </w:numPr>
        <w:overflowPunct/>
        <w:autoSpaceDE/>
        <w:autoSpaceDN/>
        <w:adjustRightInd/>
        <w:spacing w:after="0"/>
        <w:textAlignment w:val="auto"/>
        <w:rPr>
          <w:rFonts w:eastAsia="ＭＳ 明朝"/>
          <w:lang w:eastAsia="ja-JP"/>
        </w:rPr>
      </w:pPr>
      <w:r>
        <w:rPr>
          <w:rFonts w:eastAsia="ＭＳ 明朝"/>
          <w:lang w:eastAsia="ja-JP"/>
        </w:rPr>
        <w:t>FFS: Multiplexing of TSS/TSCH in SS block if TSS/TSCH is agreed to be introduced</w:t>
      </w:r>
    </w:p>
    <w:p w14:paraId="2756E394" w14:textId="15228480" w:rsidR="00025F2B" w:rsidRPr="0081767B" w:rsidRDefault="00025F2B" w:rsidP="00D8175B">
      <w:pPr>
        <w:numPr>
          <w:ilvl w:val="0"/>
          <w:numId w:val="5"/>
        </w:numPr>
        <w:overflowPunct/>
        <w:autoSpaceDE/>
        <w:autoSpaceDN/>
        <w:adjustRightInd/>
        <w:spacing w:after="0"/>
        <w:textAlignment w:val="auto"/>
        <w:rPr>
          <w:rFonts w:eastAsia="ＭＳ 明朝"/>
          <w:lang w:eastAsia="ja-JP"/>
        </w:rPr>
      </w:pPr>
      <w:r w:rsidRPr="00244C7F">
        <w:rPr>
          <w:rFonts w:eastAsia="ＭＳ 明朝"/>
          <w:lang w:eastAsia="ja-JP"/>
        </w:rPr>
        <w:t>In a single SS block, the symbols are consecutive</w:t>
      </w:r>
    </w:p>
    <w:p w14:paraId="6841D539" w14:textId="77777777" w:rsidR="0081767B" w:rsidRDefault="0081767B" w:rsidP="00025F2B"/>
    <w:p w14:paraId="314DA699" w14:textId="51600863" w:rsidR="00025F2B" w:rsidRPr="00097A44" w:rsidRDefault="00097A44" w:rsidP="001F64B3">
      <w:pPr>
        <w:jc w:val="both"/>
      </w:pPr>
      <w:r w:rsidRPr="00097A44">
        <w:t>It was</w:t>
      </w:r>
      <w:r>
        <w:t xml:space="preserve"> further agreed that </w:t>
      </w:r>
      <w:r w:rsidR="00263B1E">
        <w:t>timing index of SS block shall be indicated by PBCH, and that RAN1 should also strive to support PBCH combining across different SS blocks, as shown by the following agreements</w:t>
      </w:r>
      <w:r w:rsidR="0081767B">
        <w:fldChar w:fldCharType="begin"/>
      </w:r>
      <w:r w:rsidR="0081767B">
        <w:instrText xml:space="preserve"> REF _Ref478051053 \n \h </w:instrText>
      </w:r>
      <w:r w:rsidR="0081767B">
        <w:fldChar w:fldCharType="separate"/>
      </w:r>
      <w:r w:rsidR="00F844F0">
        <w:t>[1]</w:t>
      </w:r>
      <w:r w:rsidR="0081767B">
        <w:fldChar w:fldCharType="end"/>
      </w:r>
      <w:r w:rsidR="00263B1E">
        <w:t>:</w:t>
      </w:r>
    </w:p>
    <w:p w14:paraId="0AFD01A5" w14:textId="77777777" w:rsidR="00025F2B" w:rsidRPr="00AE0575" w:rsidRDefault="00025F2B" w:rsidP="00025F2B">
      <w:pPr>
        <w:rPr>
          <w:rFonts w:eastAsia="ＭＳ 明朝"/>
          <w:b/>
          <w:u w:val="single"/>
          <w:lang w:eastAsia="ja-JP"/>
        </w:rPr>
      </w:pPr>
      <w:r w:rsidRPr="0081767B">
        <w:rPr>
          <w:rFonts w:eastAsia="ＭＳ 明朝" w:hint="eastAsia"/>
          <w:b/>
          <w:u w:val="single"/>
          <w:lang w:eastAsia="ja-JP"/>
        </w:rPr>
        <w:t>Agreements:</w:t>
      </w:r>
    </w:p>
    <w:p w14:paraId="2734C40D" w14:textId="77777777" w:rsidR="00025F2B" w:rsidRPr="00AE0575" w:rsidRDefault="00025F2B" w:rsidP="00D8175B">
      <w:pPr>
        <w:numPr>
          <w:ilvl w:val="0"/>
          <w:numId w:val="6"/>
        </w:numPr>
        <w:overflowPunct/>
        <w:autoSpaceDE/>
        <w:autoSpaceDN/>
        <w:adjustRightInd/>
        <w:spacing w:after="0"/>
        <w:textAlignment w:val="auto"/>
        <w:rPr>
          <w:rFonts w:eastAsia="ＭＳ 明朝"/>
          <w:lang w:eastAsia="ja-JP"/>
        </w:rPr>
      </w:pPr>
      <w:r w:rsidRPr="00AE0575">
        <w:rPr>
          <w:rFonts w:eastAsia="ＭＳ 明朝"/>
          <w:lang w:eastAsia="ja-JP"/>
        </w:rPr>
        <w:t>RAN1 strives to support</w:t>
      </w:r>
      <w:r>
        <w:rPr>
          <w:rFonts w:eastAsia="ＭＳ 明朝" w:hint="eastAsia"/>
          <w:lang w:eastAsia="ja-JP"/>
        </w:rPr>
        <w:t>s</w:t>
      </w:r>
      <w:r w:rsidRPr="00AE0575">
        <w:rPr>
          <w:rFonts w:eastAsia="ＭＳ 明朝"/>
          <w:lang w:eastAsia="ja-JP"/>
        </w:rPr>
        <w:t xml:space="preserve"> combining NR-PBCH</w:t>
      </w:r>
    </w:p>
    <w:p w14:paraId="2E51E789" w14:textId="77777777" w:rsidR="00025F2B" w:rsidRPr="00AE0575" w:rsidRDefault="00025F2B" w:rsidP="00D8175B">
      <w:pPr>
        <w:numPr>
          <w:ilvl w:val="0"/>
          <w:numId w:val="6"/>
        </w:numPr>
        <w:overflowPunct/>
        <w:autoSpaceDE/>
        <w:autoSpaceDN/>
        <w:adjustRightInd/>
        <w:spacing w:after="0"/>
        <w:textAlignment w:val="auto"/>
        <w:rPr>
          <w:rFonts w:eastAsia="ＭＳ 明朝"/>
          <w:lang w:eastAsia="ja-JP"/>
        </w:rPr>
      </w:pPr>
      <w:r w:rsidRPr="00AE0575">
        <w:rPr>
          <w:rFonts w:eastAsia="ＭＳ 明朝"/>
          <w:lang w:eastAsia="ja-JP"/>
        </w:rPr>
        <w:t>The different options to be considered:</w:t>
      </w:r>
    </w:p>
    <w:p w14:paraId="172C512F" w14:textId="77777777" w:rsidR="00025F2B" w:rsidRPr="00AE0575" w:rsidRDefault="00025F2B" w:rsidP="00D8175B">
      <w:pPr>
        <w:numPr>
          <w:ilvl w:val="1"/>
          <w:numId w:val="6"/>
        </w:numPr>
        <w:overflowPunct/>
        <w:autoSpaceDE/>
        <w:autoSpaceDN/>
        <w:adjustRightInd/>
        <w:spacing w:after="0"/>
        <w:textAlignment w:val="auto"/>
        <w:rPr>
          <w:rFonts w:eastAsia="ＭＳ 明朝"/>
          <w:lang w:eastAsia="ja-JP"/>
        </w:rPr>
      </w:pPr>
      <w:r w:rsidRPr="00AE0575">
        <w:rPr>
          <w:rFonts w:eastAsia="ＭＳ 明朝"/>
          <w:lang w:eastAsia="ja-JP"/>
        </w:rPr>
        <w:t>Across SS Burst Set</w:t>
      </w:r>
    </w:p>
    <w:p w14:paraId="1A332675" w14:textId="77777777" w:rsidR="00025F2B" w:rsidRPr="00AE0575" w:rsidRDefault="00025F2B" w:rsidP="00D8175B">
      <w:pPr>
        <w:numPr>
          <w:ilvl w:val="1"/>
          <w:numId w:val="6"/>
        </w:numPr>
        <w:overflowPunct/>
        <w:autoSpaceDE/>
        <w:autoSpaceDN/>
        <w:adjustRightInd/>
        <w:spacing w:after="0"/>
        <w:textAlignment w:val="auto"/>
        <w:rPr>
          <w:rFonts w:eastAsia="ＭＳ 明朝"/>
          <w:lang w:eastAsia="ja-JP"/>
        </w:rPr>
      </w:pPr>
      <w:r w:rsidRPr="00AE0575">
        <w:rPr>
          <w:rFonts w:eastAsia="ＭＳ 明朝"/>
          <w:lang w:eastAsia="ja-JP"/>
        </w:rPr>
        <w:t xml:space="preserve">Within SS Burst Set </w:t>
      </w:r>
    </w:p>
    <w:p w14:paraId="37571AB1" w14:textId="77777777" w:rsidR="00025F2B" w:rsidRPr="00AE0575" w:rsidRDefault="00025F2B" w:rsidP="00D8175B">
      <w:pPr>
        <w:numPr>
          <w:ilvl w:val="1"/>
          <w:numId w:val="6"/>
        </w:numPr>
        <w:overflowPunct/>
        <w:autoSpaceDE/>
        <w:autoSpaceDN/>
        <w:adjustRightInd/>
        <w:spacing w:after="0"/>
        <w:textAlignment w:val="auto"/>
        <w:rPr>
          <w:rFonts w:eastAsia="ＭＳ 明朝"/>
          <w:lang w:eastAsia="ja-JP"/>
        </w:rPr>
      </w:pPr>
      <w:r w:rsidRPr="00AE0575">
        <w:rPr>
          <w:rFonts w:eastAsia="ＭＳ 明朝"/>
          <w:lang w:eastAsia="ja-JP"/>
        </w:rPr>
        <w:t>Within subset of an SS burst set, e.g. within an SS burst, w</w:t>
      </w:r>
      <w:r w:rsidRPr="00AE0575">
        <w:rPr>
          <w:rFonts w:eastAsia="ＭＳ 明朝"/>
          <w:lang w:val="sv-SE" w:eastAsia="ja-JP"/>
        </w:rPr>
        <w:t>ithin  a number of slot(s) etc.</w:t>
      </w:r>
    </w:p>
    <w:p w14:paraId="56EFEB9B" w14:textId="77777777" w:rsidR="00025F2B" w:rsidRPr="00D67911" w:rsidRDefault="00025F2B" w:rsidP="00025F2B">
      <w:pPr>
        <w:rPr>
          <w:rFonts w:eastAsia="ＭＳ 明朝"/>
          <w:b/>
          <w:u w:val="single"/>
          <w:lang w:eastAsia="ja-JP"/>
        </w:rPr>
      </w:pPr>
      <w:r w:rsidRPr="0081767B">
        <w:rPr>
          <w:rFonts w:eastAsia="ＭＳ 明朝" w:hint="eastAsia"/>
          <w:b/>
          <w:u w:val="single"/>
          <w:lang w:eastAsia="ja-JP"/>
        </w:rPr>
        <w:t>Agreements:</w:t>
      </w:r>
    </w:p>
    <w:p w14:paraId="03E69A49" w14:textId="77777777" w:rsidR="00025F2B" w:rsidRPr="00D67911" w:rsidRDefault="00025F2B" w:rsidP="00D8175B">
      <w:pPr>
        <w:numPr>
          <w:ilvl w:val="0"/>
          <w:numId w:val="7"/>
        </w:numPr>
        <w:overflowPunct/>
        <w:autoSpaceDE/>
        <w:autoSpaceDN/>
        <w:adjustRightInd/>
        <w:spacing w:after="0"/>
        <w:textAlignment w:val="auto"/>
        <w:rPr>
          <w:rFonts w:eastAsia="ＭＳ 明朝"/>
          <w:lang w:eastAsia="ja-JP"/>
        </w:rPr>
      </w:pPr>
      <w:r w:rsidRPr="00D67911">
        <w:rPr>
          <w:rFonts w:eastAsia="ＭＳ 明朝"/>
          <w:lang w:eastAsia="ja-JP"/>
        </w:rPr>
        <w:t xml:space="preserve">Time index indication: </w:t>
      </w:r>
      <w:r w:rsidRPr="00D67911">
        <w:rPr>
          <w:rFonts w:eastAsia="ＭＳ 明朝" w:hint="eastAsia"/>
          <w:lang w:eastAsia="ja-JP"/>
        </w:rPr>
        <w:t>P</w:t>
      </w:r>
      <w:r w:rsidRPr="00D67911">
        <w:rPr>
          <w:rFonts w:eastAsia="ＭＳ 明朝"/>
          <w:lang w:eastAsia="ja-JP"/>
        </w:rPr>
        <w:t>BCH conditioned that mobility and HO related requirements can be met</w:t>
      </w:r>
    </w:p>
    <w:p w14:paraId="0896ADDD" w14:textId="61934576" w:rsidR="00025F2B" w:rsidRPr="00024977" w:rsidRDefault="00025F2B" w:rsidP="00D8175B">
      <w:pPr>
        <w:numPr>
          <w:ilvl w:val="1"/>
          <w:numId w:val="7"/>
        </w:numPr>
        <w:overflowPunct/>
        <w:autoSpaceDE/>
        <w:autoSpaceDN/>
        <w:adjustRightInd/>
        <w:spacing w:after="0"/>
        <w:textAlignment w:val="auto"/>
        <w:rPr>
          <w:rFonts w:eastAsia="ＭＳ 明朝"/>
          <w:lang w:eastAsia="ja-JP"/>
        </w:rPr>
      </w:pPr>
      <w:r w:rsidRPr="00D67911">
        <w:rPr>
          <w:rFonts w:eastAsia="ＭＳ 明朝" w:hint="eastAsia"/>
          <w:lang w:eastAsia="ja-JP"/>
        </w:rPr>
        <w:t>Note: RAN1 assumes that RAN2 will check against to RAN2 requirements</w:t>
      </w:r>
    </w:p>
    <w:p w14:paraId="5051D74B" w14:textId="77777777" w:rsidR="00024977" w:rsidRDefault="00024977" w:rsidP="00A37D0C">
      <w:pPr>
        <w:jc w:val="both"/>
        <w:rPr>
          <w:sz w:val="22"/>
        </w:rPr>
      </w:pPr>
    </w:p>
    <w:p w14:paraId="11527419" w14:textId="1FBEA447" w:rsidR="00024977" w:rsidRDefault="00024977" w:rsidP="00A37D0C">
      <w:pPr>
        <w:jc w:val="both"/>
        <w:rPr>
          <w:sz w:val="22"/>
        </w:rPr>
      </w:pPr>
      <w:r>
        <w:rPr>
          <w:sz w:val="22"/>
        </w:rPr>
        <w:t>In this contribution, we propose a method allow</w:t>
      </w:r>
      <w:r w:rsidR="00BA7D0B">
        <w:rPr>
          <w:sz w:val="22"/>
        </w:rPr>
        <w:t>ing</w:t>
      </w:r>
      <w:r>
        <w:rPr>
          <w:sz w:val="22"/>
        </w:rPr>
        <w:t xml:space="preserve"> efficient indication of SS block index through PBCH, while still allow</w:t>
      </w:r>
      <w:r w:rsidR="00BA7D0B">
        <w:rPr>
          <w:sz w:val="22"/>
        </w:rPr>
        <w:t>ing</w:t>
      </w:r>
      <w:r>
        <w:rPr>
          <w:sz w:val="22"/>
        </w:rPr>
        <w:t xml:space="preserve"> PBCH combining across different SS blocks. </w:t>
      </w:r>
      <w:r w:rsidR="00BA7D0B">
        <w:rPr>
          <w:sz w:val="22"/>
        </w:rPr>
        <w:t>Various trade-offs between PBCH decoding complexity and PBCH combining gain can be achieved in different frequency bands. Beam mapping to individual SS blocks is fully flexible at gNB side, and can be done transparent to the UE.</w:t>
      </w:r>
    </w:p>
    <w:p w14:paraId="5AB64EA8" w14:textId="77777777" w:rsidR="00BC6EA6" w:rsidRDefault="00BC6EA6" w:rsidP="00A37D0C">
      <w:pPr>
        <w:jc w:val="both"/>
        <w:rPr>
          <w:sz w:val="22"/>
        </w:rPr>
      </w:pPr>
    </w:p>
    <w:p w14:paraId="2EED553D" w14:textId="30F8C10F" w:rsidR="00333C40" w:rsidRDefault="00333C40" w:rsidP="00333C40">
      <w:pPr>
        <w:pStyle w:val="Heading1"/>
      </w:pPr>
      <w:r>
        <w:t>SS Blocks and SS Bursts</w:t>
      </w:r>
      <w:r w:rsidR="00DA25CC">
        <w:t xml:space="preserve"> Partition</w:t>
      </w:r>
    </w:p>
    <w:p w14:paraId="4843F888" w14:textId="44CB496F" w:rsidR="00BC6EA6" w:rsidRDefault="00BC6EA6" w:rsidP="001F64B3">
      <w:pPr>
        <w:jc w:val="both"/>
        <w:rPr>
          <w:lang w:val="en-GB"/>
        </w:rPr>
      </w:pPr>
      <w:r>
        <w:rPr>
          <w:lang w:val="en-GB"/>
        </w:rPr>
        <w:t>In NR, the smallest unit of synchronization/broadcast signal is the SS block, which includes PSS, SSS and PBCH transmitted in certain beam direction.</w:t>
      </w:r>
      <w:r w:rsidR="001F64B3">
        <w:rPr>
          <w:lang w:val="en-GB"/>
        </w:rPr>
        <w:t xml:space="preserve"> Different from </w:t>
      </w:r>
      <w:r w:rsidR="00991DAD">
        <w:rPr>
          <w:lang w:val="en-GB"/>
        </w:rPr>
        <w:t xml:space="preserve">existing </w:t>
      </w:r>
      <w:r w:rsidR="001F64B3">
        <w:rPr>
          <w:lang w:val="en-GB"/>
        </w:rPr>
        <w:t>LTE</w:t>
      </w:r>
      <w:r w:rsidR="002C165F">
        <w:rPr>
          <w:lang w:val="en-GB"/>
        </w:rPr>
        <w:t xml:space="preserve"> network</w:t>
      </w:r>
      <w:r w:rsidR="001F64B3">
        <w:rPr>
          <w:lang w:val="en-GB"/>
        </w:rPr>
        <w:t xml:space="preserve">, in order to support higher carrier frequencies (e.g. mmW bands) with a unified frame work, the NR base stations need to transmit the broadcast signal (e.g. PSS, SSS, PBCH) multiple </w:t>
      </w:r>
      <w:r w:rsidR="001F64B3">
        <w:rPr>
          <w:lang w:val="en-GB"/>
        </w:rPr>
        <w:lastRenderedPageBreak/>
        <w:t>times to sweep different beam directions</w:t>
      </w:r>
      <w:r w:rsidR="002C165F">
        <w:rPr>
          <w:lang w:val="en-GB"/>
        </w:rPr>
        <w:t xml:space="preserve">. </w:t>
      </w:r>
      <w:r w:rsidR="00617B94">
        <w:rPr>
          <w:lang w:val="en-GB"/>
        </w:rPr>
        <w:t xml:space="preserve">It is decided that PSS/SSS transmission will be periodic in unit of SS burst set, which will 20ms </w:t>
      </w:r>
      <w:r w:rsidR="00617B94">
        <w:rPr>
          <w:lang w:val="en-GB"/>
        </w:rPr>
        <w:fldChar w:fldCharType="begin"/>
      </w:r>
      <w:r w:rsidR="00617B94">
        <w:rPr>
          <w:lang w:val="en-GB"/>
        </w:rPr>
        <w:instrText xml:space="preserve"> REF _Ref478051053 \n \h </w:instrText>
      </w:r>
      <w:r w:rsidR="00617B94">
        <w:rPr>
          <w:lang w:val="en-GB"/>
        </w:rPr>
      </w:r>
      <w:r w:rsidR="00617B94">
        <w:rPr>
          <w:lang w:val="en-GB"/>
        </w:rPr>
        <w:fldChar w:fldCharType="separate"/>
      </w:r>
      <w:r w:rsidR="00F844F0">
        <w:rPr>
          <w:lang w:val="en-GB"/>
        </w:rPr>
        <w:t>[1]</w:t>
      </w:r>
      <w:r w:rsidR="00617B94">
        <w:rPr>
          <w:lang w:val="en-GB"/>
        </w:rPr>
        <w:fldChar w:fldCharType="end"/>
      </w:r>
      <w:r w:rsidR="00617B94">
        <w:rPr>
          <w:lang w:val="en-GB"/>
        </w:rPr>
        <w:t xml:space="preserve"> for cells supporting initial access.</w:t>
      </w:r>
    </w:p>
    <w:p w14:paraId="41D5E2A2" w14:textId="34BC36F6" w:rsidR="007F064F" w:rsidRDefault="00CA45B7" w:rsidP="001F64B3">
      <w:pPr>
        <w:jc w:val="both"/>
        <w:rPr>
          <w:lang w:val="en-GB"/>
        </w:rPr>
      </w:pPr>
      <w:r>
        <w:rPr>
          <w:lang w:val="en-GB"/>
        </w:rPr>
        <w:t>Once a UE detects the PSS/SSS within a SS block, the symbol timing is acquired, as well as physical cell ID. The next step is to identify the radio frame boundary, as well as syste</w:t>
      </w:r>
      <w:r w:rsidR="00617B94">
        <w:rPr>
          <w:lang w:val="en-GB"/>
        </w:rPr>
        <w:t xml:space="preserve">m frame number. Therefore, the index of individual SS block should uniquely map to a timing offset within </w:t>
      </w:r>
      <w:r w:rsidR="00230307">
        <w:rPr>
          <w:lang w:val="en-GB"/>
        </w:rPr>
        <w:t>the SS burst set.</w:t>
      </w:r>
    </w:p>
    <w:p w14:paraId="5D8E3CB8" w14:textId="4061F3C7" w:rsidR="00230307" w:rsidRDefault="00230307" w:rsidP="001F64B3">
      <w:pPr>
        <w:jc w:val="both"/>
        <w:rPr>
          <w:lang w:val="en-GB"/>
        </w:rPr>
      </w:pPr>
      <w:r>
        <w:rPr>
          <w:lang w:val="en-GB"/>
        </w:rPr>
        <w:t xml:space="preserve">The </w:t>
      </w:r>
      <w:r w:rsidRPr="00230307">
        <w:rPr>
          <w:i/>
          <w:lang w:val="en-GB"/>
        </w:rPr>
        <w:t>nominal</w:t>
      </w:r>
      <w:r>
        <w:rPr>
          <w:lang w:val="en-GB"/>
        </w:rPr>
        <w:t xml:space="preserve"> SS blocks positions within a SS burst set can be predefined, e.g. in the spec. The SS blocks can be further grouped into </w:t>
      </w:r>
      <w:r w:rsidRPr="00F62EAC">
        <w:rPr>
          <w:i/>
          <w:lang w:val="en-GB"/>
        </w:rPr>
        <w:t>SS groups</w:t>
      </w:r>
      <w:r>
        <w:rPr>
          <w:lang w:val="en-GB"/>
        </w:rPr>
        <w:t xml:space="preserve"> or </w:t>
      </w:r>
      <w:r w:rsidRPr="00F62EAC">
        <w:rPr>
          <w:i/>
          <w:lang w:val="en-GB"/>
        </w:rPr>
        <w:t>SS bursts</w:t>
      </w:r>
      <w:r>
        <w:rPr>
          <w:lang w:val="en-GB"/>
        </w:rPr>
        <w:t xml:space="preserve">, which can facilitate efficient block index indication as well as PBCH combining, as explained further in section </w:t>
      </w:r>
      <w:r>
        <w:rPr>
          <w:lang w:val="en-GB"/>
        </w:rPr>
        <w:fldChar w:fldCharType="begin"/>
      </w:r>
      <w:r>
        <w:rPr>
          <w:lang w:val="en-GB"/>
        </w:rPr>
        <w:instrText xml:space="preserve"> REF _Ref480741748 \n \h </w:instrText>
      </w:r>
      <w:r>
        <w:rPr>
          <w:lang w:val="en-GB"/>
        </w:rPr>
      </w:r>
      <w:r>
        <w:rPr>
          <w:lang w:val="en-GB"/>
        </w:rPr>
        <w:fldChar w:fldCharType="separate"/>
      </w:r>
      <w:r w:rsidR="00F844F0">
        <w:rPr>
          <w:lang w:val="en-GB"/>
        </w:rPr>
        <w:t>3</w:t>
      </w:r>
      <w:r>
        <w:rPr>
          <w:lang w:val="en-GB"/>
        </w:rPr>
        <w:fldChar w:fldCharType="end"/>
      </w:r>
      <w:r>
        <w:rPr>
          <w:lang w:val="en-GB"/>
        </w:rPr>
        <w:t>.</w:t>
      </w:r>
      <w:r w:rsidR="007E3DAD">
        <w:rPr>
          <w:lang w:val="en-GB"/>
        </w:rPr>
        <w:t xml:space="preserve"> Similarly, the </w:t>
      </w:r>
      <w:r w:rsidR="007E3DAD" w:rsidRPr="007E3DAD">
        <w:rPr>
          <w:i/>
          <w:lang w:val="en-GB"/>
        </w:rPr>
        <w:t>nominal</w:t>
      </w:r>
      <w:r w:rsidR="007E3DAD">
        <w:rPr>
          <w:lang w:val="en-GB"/>
        </w:rPr>
        <w:t xml:space="preserve"> SS burst positions within a SS bust set should also be predefined.</w:t>
      </w:r>
    </w:p>
    <w:p w14:paraId="6E20F2A6" w14:textId="5B08EC77" w:rsidR="003303F5" w:rsidRDefault="007E3DAD" w:rsidP="001F64B3">
      <w:pPr>
        <w:jc w:val="both"/>
        <w:rPr>
          <w:lang w:val="en-GB"/>
        </w:rPr>
      </w:pPr>
      <w:r w:rsidRPr="007E3DAD">
        <w:rPr>
          <w:noProof/>
        </w:rPr>
        <w:drawing>
          <wp:inline distT="0" distB="0" distL="0" distR="0" wp14:anchorId="00648287" wp14:editId="11733010">
            <wp:extent cx="6332220" cy="2402205"/>
            <wp:effectExtent l="0" t="0" r="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402205"/>
                    </a:xfrm>
                    <a:prstGeom prst="rect">
                      <a:avLst/>
                    </a:prstGeom>
                  </pic:spPr>
                </pic:pic>
              </a:graphicData>
            </a:graphic>
          </wp:inline>
        </w:drawing>
      </w:r>
    </w:p>
    <w:p w14:paraId="0B078565" w14:textId="42244586" w:rsidR="007E3DAD" w:rsidRDefault="007E3DAD" w:rsidP="007E3DAD">
      <w:pPr>
        <w:pStyle w:val="Caption"/>
        <w:jc w:val="center"/>
        <w:rPr>
          <w:lang w:val="en-GB"/>
        </w:rPr>
      </w:pPr>
      <w:bookmarkStart w:id="1" w:name="_Ref480743388"/>
      <w:r>
        <w:t xml:space="preserve">Figure </w:t>
      </w:r>
      <w:fldSimple w:instr=" SEQ Figure \* ARABIC ">
        <w:r w:rsidR="00F844F0">
          <w:rPr>
            <w:noProof/>
          </w:rPr>
          <w:t>1</w:t>
        </w:r>
      </w:fldSimple>
      <w:bookmarkEnd w:id="1"/>
      <w:r>
        <w:t xml:space="preserve"> Nominal SS block and SS bursts partition within a SS burst set</w:t>
      </w:r>
    </w:p>
    <w:p w14:paraId="5204C2E3" w14:textId="0BA54925" w:rsidR="007E3DAD" w:rsidRDefault="003256BD" w:rsidP="001F64B3">
      <w:pPr>
        <w:jc w:val="both"/>
        <w:rPr>
          <w:lang w:val="en-GB"/>
        </w:rPr>
      </w:pPr>
      <w:r>
        <w:rPr>
          <w:lang w:val="en-GB"/>
        </w:rPr>
        <w:fldChar w:fldCharType="begin"/>
      </w:r>
      <w:r>
        <w:rPr>
          <w:lang w:val="en-GB"/>
        </w:rPr>
        <w:instrText xml:space="preserve"> REF _Ref480743388 \h </w:instrText>
      </w:r>
      <w:r>
        <w:rPr>
          <w:lang w:val="en-GB"/>
        </w:rPr>
      </w:r>
      <w:r>
        <w:rPr>
          <w:lang w:val="en-GB"/>
        </w:rPr>
        <w:fldChar w:fldCharType="separate"/>
      </w:r>
      <w:r w:rsidR="00F844F0">
        <w:t xml:space="preserve">Figure </w:t>
      </w:r>
      <w:r w:rsidR="00F844F0">
        <w:rPr>
          <w:noProof/>
        </w:rPr>
        <w:t>1</w:t>
      </w:r>
      <w:r>
        <w:rPr>
          <w:lang w:val="en-GB"/>
        </w:rPr>
        <w:fldChar w:fldCharType="end"/>
      </w:r>
      <w:r w:rsidR="00C036C8">
        <w:rPr>
          <w:lang w:val="en-GB"/>
        </w:rPr>
        <w:t xml:space="preserve"> illustrates two options of aligning SS blocks within a SS burst set:</w:t>
      </w:r>
    </w:p>
    <w:p w14:paraId="5CF3AF9F" w14:textId="26376E7E" w:rsidR="00C036C8" w:rsidRDefault="00C036C8" w:rsidP="00D8175B">
      <w:pPr>
        <w:pStyle w:val="ListParagraph"/>
        <w:numPr>
          <w:ilvl w:val="0"/>
          <w:numId w:val="9"/>
        </w:numPr>
        <w:jc w:val="both"/>
        <w:rPr>
          <w:lang w:val="en-GB"/>
        </w:rPr>
      </w:pPr>
      <w:r>
        <w:rPr>
          <w:lang w:val="en-GB"/>
        </w:rPr>
        <w:t>Option 1: SS blocks are consecutive across SS bursts boundary</w:t>
      </w:r>
    </w:p>
    <w:p w14:paraId="1DC4E950" w14:textId="379695BD" w:rsidR="00C036C8" w:rsidRDefault="00C036C8" w:rsidP="00D8175B">
      <w:pPr>
        <w:pStyle w:val="ListParagraph"/>
        <w:numPr>
          <w:ilvl w:val="0"/>
          <w:numId w:val="9"/>
        </w:numPr>
        <w:jc w:val="both"/>
        <w:rPr>
          <w:lang w:val="en-GB"/>
        </w:rPr>
      </w:pPr>
      <w:r>
        <w:rPr>
          <w:lang w:val="en-GB"/>
        </w:rPr>
        <w:t>Option 2: SS blocks are non-consecutive across SS bursts boundary</w:t>
      </w:r>
    </w:p>
    <w:p w14:paraId="2BC8EF5B" w14:textId="77777777" w:rsidR="00D56EE5" w:rsidRDefault="00D56EE5" w:rsidP="00D56EE5">
      <w:pPr>
        <w:jc w:val="both"/>
        <w:rPr>
          <w:lang w:val="en-GB"/>
        </w:rPr>
      </w:pPr>
    </w:p>
    <w:p w14:paraId="280415D4" w14:textId="720A87B8" w:rsidR="00D56EE5" w:rsidRDefault="00D56EE5" w:rsidP="00D56EE5">
      <w:pPr>
        <w:jc w:val="both"/>
        <w:rPr>
          <w:lang w:val="en-GB"/>
        </w:rPr>
      </w:pPr>
      <w:r>
        <w:rPr>
          <w:lang w:val="en-GB"/>
        </w:rPr>
        <w:t xml:space="preserve">The 3 SS blocks per SS burst in </w:t>
      </w:r>
      <w:r>
        <w:rPr>
          <w:lang w:val="en-GB"/>
        </w:rPr>
        <w:fldChar w:fldCharType="begin"/>
      </w:r>
      <w:r>
        <w:rPr>
          <w:lang w:val="en-GB"/>
        </w:rPr>
        <w:instrText xml:space="preserve"> REF _Ref480743388 \h </w:instrText>
      </w:r>
      <w:r>
        <w:rPr>
          <w:lang w:val="en-GB"/>
        </w:rPr>
      </w:r>
      <w:r>
        <w:rPr>
          <w:lang w:val="en-GB"/>
        </w:rPr>
        <w:fldChar w:fldCharType="separate"/>
      </w:r>
      <w:r w:rsidR="00F844F0">
        <w:t xml:space="preserve">Figure </w:t>
      </w:r>
      <w:r w:rsidR="00F844F0">
        <w:rPr>
          <w:noProof/>
        </w:rPr>
        <w:t>1</w:t>
      </w:r>
      <w:r>
        <w:rPr>
          <w:lang w:val="en-GB"/>
        </w:rPr>
        <w:fldChar w:fldCharType="end"/>
      </w:r>
      <w:r>
        <w:rPr>
          <w:lang w:val="en-GB"/>
        </w:rPr>
        <w:t xml:space="preserve"> is just an example for illustration purpose. In general, we can assume that there are </w:t>
      </w:r>
      <m:oMath>
        <m:r>
          <w:rPr>
            <w:rFonts w:ascii="Cambria Math" w:hAnsi="Cambria Math"/>
            <w:lang w:val="en-GB"/>
          </w:rPr>
          <m:t>K</m:t>
        </m:r>
      </m:oMath>
      <w:r>
        <w:rPr>
          <w:lang w:val="en-GB"/>
        </w:rPr>
        <w:t xml:space="preserve"> nominal SS blocks per SS burst, and there are </w:t>
      </w:r>
      <m:oMath>
        <m:r>
          <w:rPr>
            <w:rFonts w:ascii="Cambria Math" w:hAnsi="Cambria Math"/>
            <w:lang w:val="en-GB"/>
          </w:rPr>
          <m:t>M</m:t>
        </m:r>
      </m:oMath>
      <w:r>
        <w:rPr>
          <w:lang w:val="en-GB"/>
        </w:rPr>
        <w:t xml:space="preserve"> nominal SS bursts per SS burst set.</w:t>
      </w:r>
      <w:r w:rsidR="00C172E3">
        <w:rPr>
          <w:lang w:val="en-GB"/>
        </w:rPr>
        <w:t xml:space="preserve"> The total number of SS blocks within the SS burst set is </w:t>
      </w:r>
      <m:oMath>
        <m:r>
          <w:rPr>
            <w:rFonts w:ascii="Cambria Math" w:hAnsi="Cambria Math"/>
            <w:lang w:val="en-GB"/>
          </w:rPr>
          <m:t>N=K∙M</m:t>
        </m:r>
      </m:oMath>
      <w:r w:rsidR="00C172E3">
        <w:rPr>
          <w:lang w:val="en-GB"/>
        </w:rPr>
        <w:t>.</w:t>
      </w:r>
    </w:p>
    <w:p w14:paraId="7556B2FD" w14:textId="1F48D05B" w:rsidR="00D56EE5" w:rsidRDefault="00DA25CC" w:rsidP="00D56EE5">
      <w:pPr>
        <w:jc w:val="both"/>
        <w:rPr>
          <w:lang w:val="en-GB"/>
        </w:rPr>
      </w:pPr>
      <w:r w:rsidRPr="00DA25CC">
        <w:rPr>
          <w:noProof/>
        </w:rPr>
        <w:drawing>
          <wp:inline distT="0" distB="0" distL="0" distR="0" wp14:anchorId="476DE93B" wp14:editId="050CECD5">
            <wp:extent cx="6332220" cy="128397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283970"/>
                    </a:xfrm>
                    <a:prstGeom prst="rect">
                      <a:avLst/>
                    </a:prstGeom>
                  </pic:spPr>
                </pic:pic>
              </a:graphicData>
            </a:graphic>
          </wp:inline>
        </w:drawing>
      </w:r>
    </w:p>
    <w:p w14:paraId="193F4E79" w14:textId="0CC551F2" w:rsidR="00D56EE5" w:rsidRPr="00D56EE5" w:rsidRDefault="00D56EE5" w:rsidP="00D56EE5">
      <w:pPr>
        <w:pStyle w:val="Caption"/>
        <w:jc w:val="center"/>
        <w:rPr>
          <w:lang w:val="en-GB"/>
        </w:rPr>
      </w:pPr>
      <w:bookmarkStart w:id="2" w:name="_Ref480744782"/>
      <w:r>
        <w:t xml:space="preserve">Figure </w:t>
      </w:r>
      <w:fldSimple w:instr=" SEQ Figure \* ARABIC ">
        <w:r w:rsidR="00F844F0">
          <w:rPr>
            <w:noProof/>
          </w:rPr>
          <w:t>2</w:t>
        </w:r>
      </w:fldSimple>
      <w:bookmarkEnd w:id="2"/>
      <w:r>
        <w:t xml:space="preserve"> Actual transmitted SS blocks depending on UL/DL configuration in the cell</w:t>
      </w:r>
    </w:p>
    <w:p w14:paraId="08D1FAA1" w14:textId="3EB0EF4F" w:rsidR="007E3DAD" w:rsidRDefault="00F62109" w:rsidP="001F64B3">
      <w:pPr>
        <w:jc w:val="both"/>
        <w:rPr>
          <w:lang w:val="en-GB"/>
        </w:rPr>
      </w:pPr>
      <w:r>
        <w:rPr>
          <w:lang w:val="en-GB"/>
        </w:rPr>
        <w:t xml:space="preserve">NR allows flexible slot structure and scaled numerology for data. Therefore, the UL/DL </w:t>
      </w:r>
      <w:r w:rsidR="0079496A">
        <w:rPr>
          <w:lang w:val="en-GB"/>
        </w:rPr>
        <w:t>locations</w:t>
      </w:r>
      <w:r>
        <w:rPr>
          <w:lang w:val="en-GB"/>
        </w:rPr>
        <w:t xml:space="preserve"> can vary and be configured by the network. </w:t>
      </w:r>
      <w:r w:rsidR="0079496A">
        <w:rPr>
          <w:lang w:val="en-GB"/>
        </w:rPr>
        <w:t>When a nominal SS block</w:t>
      </w:r>
      <w:r>
        <w:rPr>
          <w:lang w:val="en-GB"/>
        </w:rPr>
        <w:t xml:space="preserve"> overlap with UL transmissions</w:t>
      </w:r>
      <w:r w:rsidR="0079496A">
        <w:rPr>
          <w:lang w:val="en-GB"/>
        </w:rPr>
        <w:t>, that SS block (as well as the corresponding index) has</w:t>
      </w:r>
      <w:r>
        <w:rPr>
          <w:lang w:val="en-GB"/>
        </w:rPr>
        <w:t xml:space="preserve"> to be skipped, as shown in </w:t>
      </w:r>
      <w:r>
        <w:rPr>
          <w:lang w:val="en-GB"/>
        </w:rPr>
        <w:fldChar w:fldCharType="begin"/>
      </w:r>
      <w:r>
        <w:rPr>
          <w:lang w:val="en-GB"/>
        </w:rPr>
        <w:instrText xml:space="preserve"> REF _Ref480744782 \h </w:instrText>
      </w:r>
      <w:r>
        <w:rPr>
          <w:lang w:val="en-GB"/>
        </w:rPr>
      </w:r>
      <w:r>
        <w:rPr>
          <w:lang w:val="en-GB"/>
        </w:rPr>
        <w:fldChar w:fldCharType="separate"/>
      </w:r>
      <w:r w:rsidR="00F844F0">
        <w:t xml:space="preserve">Figure </w:t>
      </w:r>
      <w:r w:rsidR="00F844F0">
        <w:rPr>
          <w:noProof/>
        </w:rPr>
        <w:t>2</w:t>
      </w:r>
      <w:r>
        <w:rPr>
          <w:lang w:val="en-GB"/>
        </w:rPr>
        <w:fldChar w:fldCharType="end"/>
      </w:r>
      <w:r w:rsidR="00D8382D">
        <w:rPr>
          <w:lang w:val="en-GB"/>
        </w:rPr>
        <w:t>. Further</w:t>
      </w:r>
      <w:r w:rsidR="00DA25CC">
        <w:rPr>
          <w:lang w:val="en-GB"/>
        </w:rPr>
        <w:t>, gNB may even skip the whole SS burst if needed (e.g. if majority of the SS blocks within the SS burst are skipped).</w:t>
      </w:r>
    </w:p>
    <w:p w14:paraId="7FF6447C" w14:textId="36165E58" w:rsidR="00D33EC1" w:rsidRDefault="0079496A" w:rsidP="001F64B3">
      <w:pPr>
        <w:jc w:val="both"/>
        <w:rPr>
          <w:lang w:val="en-GB"/>
        </w:rPr>
      </w:pPr>
      <w:r>
        <w:rPr>
          <w:lang w:val="en-GB"/>
        </w:rPr>
        <w:t>Notice that in beam sweeping scenario, the mapping between gNB Tx beam direction and SS blocks can be fully flexible from gNB perspective, and is transparent to the UE. As long as the UE reports the best received SS block index, gNB can identify the corresponding beam direction.</w:t>
      </w:r>
    </w:p>
    <w:p w14:paraId="1D392A2F" w14:textId="35C920A6" w:rsidR="00527B61" w:rsidRPr="00BC6EA6" w:rsidRDefault="00527B61" w:rsidP="001F64B3">
      <w:pPr>
        <w:jc w:val="both"/>
        <w:rPr>
          <w:lang w:val="en-GB"/>
        </w:rPr>
      </w:pPr>
      <w:r w:rsidRPr="00D33EC1">
        <w:rPr>
          <w:b/>
          <w:i/>
          <w:u w:val="single"/>
          <w:lang w:val="en-GB"/>
        </w:rPr>
        <w:lastRenderedPageBreak/>
        <w:t>Proposal 1</w:t>
      </w:r>
      <w:r w:rsidRPr="00D33EC1">
        <w:rPr>
          <w:b/>
          <w:i/>
          <w:lang w:val="en-GB"/>
        </w:rPr>
        <w:t>: nominal SS blocks are partitioned into SS bursts (or groups)</w:t>
      </w:r>
      <w:r w:rsidR="00D33EC1" w:rsidRPr="00D33EC1">
        <w:rPr>
          <w:b/>
          <w:i/>
          <w:lang w:val="en-GB"/>
        </w:rPr>
        <w:t>. The SS blocks may or may not be contiguous across the SS burst boundaries</w:t>
      </w:r>
      <w:r w:rsidR="00D33EC1">
        <w:rPr>
          <w:lang w:val="en-GB"/>
        </w:rPr>
        <w:t>.</w:t>
      </w:r>
    </w:p>
    <w:p w14:paraId="2D5E4D85" w14:textId="7C6BA272" w:rsidR="00BC6EA6" w:rsidRPr="00BC6EA6" w:rsidRDefault="00BC6EA6" w:rsidP="00BC6EA6">
      <w:pPr>
        <w:pStyle w:val="Heading1"/>
      </w:pPr>
      <w:bookmarkStart w:id="3" w:name="_Ref480741748"/>
      <w:r>
        <w:t>SS Block Index Indication</w:t>
      </w:r>
      <w:bookmarkEnd w:id="3"/>
    </w:p>
    <w:p w14:paraId="25AE547E" w14:textId="583C6669" w:rsidR="00D33EC1" w:rsidRDefault="00D33EC1" w:rsidP="00A37D0C">
      <w:pPr>
        <w:jc w:val="both"/>
        <w:rPr>
          <w:sz w:val="22"/>
        </w:rPr>
      </w:pPr>
      <w:r>
        <w:rPr>
          <w:sz w:val="22"/>
        </w:rPr>
        <w:t xml:space="preserve">The SS block index needs to </w:t>
      </w:r>
      <w:r w:rsidR="00216917">
        <w:rPr>
          <w:sz w:val="22"/>
        </w:rPr>
        <w:t>be correct</w:t>
      </w:r>
      <w:r w:rsidR="007754B2">
        <w:rPr>
          <w:sz w:val="22"/>
        </w:rPr>
        <w:t>ly</w:t>
      </w:r>
      <w:r>
        <w:rPr>
          <w:sz w:val="22"/>
        </w:rPr>
        <w:t xml:space="preserve"> identified by </w:t>
      </w:r>
      <w:r w:rsidR="008C6A72">
        <w:rPr>
          <w:sz w:val="22"/>
        </w:rPr>
        <w:t xml:space="preserve">the </w:t>
      </w:r>
      <w:r>
        <w:rPr>
          <w:sz w:val="22"/>
        </w:rPr>
        <w:t>UE</w:t>
      </w:r>
      <w:r w:rsidR="008C6A72">
        <w:rPr>
          <w:sz w:val="22"/>
        </w:rPr>
        <w:t xml:space="preserve"> in order to acquire radio frame boundary. Assuming this information is delivered using PBCH, the simplest way is to include the SS block index in the information bits of PBCH. However, </w:t>
      </w:r>
      <w:r w:rsidR="00C13AB0">
        <w:rPr>
          <w:sz w:val="22"/>
        </w:rPr>
        <w:t xml:space="preserve">PBCH combining across multiple SS blocks would be non-trivial in this </w:t>
      </w:r>
      <w:r w:rsidR="00C61306">
        <w:rPr>
          <w:sz w:val="22"/>
        </w:rPr>
        <w:t xml:space="preserve">case, since none of the PBCH </w:t>
      </w:r>
      <w:r w:rsidR="00140B3F">
        <w:rPr>
          <w:sz w:val="22"/>
        </w:rPr>
        <w:t>code words are identical.</w:t>
      </w:r>
    </w:p>
    <w:p w14:paraId="516C43D7" w14:textId="536BFE1A" w:rsidR="00C13AB0" w:rsidRDefault="00C13AB0" w:rsidP="00A37D0C">
      <w:pPr>
        <w:jc w:val="both"/>
        <w:rPr>
          <w:sz w:val="22"/>
        </w:rPr>
      </w:pPr>
      <w:r>
        <w:rPr>
          <w:sz w:val="22"/>
        </w:rPr>
        <w:t>In order to facilitate PBCH combining, the SS block index can be equivalently identified from two parts:</w:t>
      </w:r>
    </w:p>
    <w:p w14:paraId="070BD55F" w14:textId="6DD8EBFA" w:rsidR="00C13AB0" w:rsidRDefault="00C13AB0" w:rsidP="00D8175B">
      <w:pPr>
        <w:pStyle w:val="ListParagraph"/>
        <w:numPr>
          <w:ilvl w:val="0"/>
          <w:numId w:val="10"/>
        </w:numPr>
        <w:jc w:val="both"/>
      </w:pPr>
      <w:r>
        <w:t>SS burst index: this part can be included in the information bits of PBCH</w:t>
      </w:r>
    </w:p>
    <w:p w14:paraId="4731AC86" w14:textId="508DADDA" w:rsidR="00C13AB0" w:rsidRDefault="00C13AB0" w:rsidP="00D8175B">
      <w:pPr>
        <w:pStyle w:val="ListParagraph"/>
        <w:numPr>
          <w:ilvl w:val="0"/>
          <w:numId w:val="10"/>
        </w:numPr>
        <w:jc w:val="both"/>
      </w:pPr>
      <w:r>
        <w:t xml:space="preserve">SS block index within a SS burst: </w:t>
      </w:r>
      <w:r w:rsidR="00F441D2">
        <w:t xml:space="preserve">this part is </w:t>
      </w:r>
      <w:r w:rsidR="00F441D2" w:rsidRPr="00F441D2">
        <w:rPr>
          <w:u w:val="single"/>
        </w:rPr>
        <w:t>not</w:t>
      </w:r>
      <w:r w:rsidR="00F441D2">
        <w:t xml:space="preserve"> included in the information bits of PBCH</w:t>
      </w:r>
    </w:p>
    <w:p w14:paraId="32592D9B" w14:textId="77777777" w:rsidR="00F441D2" w:rsidRDefault="00F441D2" w:rsidP="00F441D2">
      <w:pPr>
        <w:jc w:val="both"/>
      </w:pPr>
    </w:p>
    <w:p w14:paraId="66536227" w14:textId="2CFF2FCE" w:rsidR="00F441D2" w:rsidRDefault="00F441D2" w:rsidP="00F441D2">
      <w:pPr>
        <w:jc w:val="both"/>
      </w:pPr>
      <w:r>
        <w:t xml:space="preserve">With this approach, the PBCH </w:t>
      </w:r>
      <w:r w:rsidR="00140B3F">
        <w:t>code word</w:t>
      </w:r>
      <w:r>
        <w:t xml:space="preserve"> is identical </w:t>
      </w:r>
      <w:r w:rsidR="00E017B1">
        <w:t xml:space="preserve">at least </w:t>
      </w:r>
      <w:r>
        <w:t xml:space="preserve">for all the </w:t>
      </w:r>
      <m:oMath>
        <m:r>
          <w:rPr>
            <w:rFonts w:ascii="Cambria Math" w:hAnsi="Cambria Math"/>
          </w:rPr>
          <m:t>K</m:t>
        </m:r>
      </m:oMath>
      <w:r>
        <w:t xml:space="preserve"> SS blocks within each SS burst</w:t>
      </w:r>
      <w:r w:rsidR="00E017B1">
        <w:t>. The next question is how is the 2</w:t>
      </w:r>
      <w:r w:rsidR="00E017B1" w:rsidRPr="00E017B1">
        <w:rPr>
          <w:vertAlign w:val="superscript"/>
        </w:rPr>
        <w:t>nd</w:t>
      </w:r>
      <w:r w:rsidR="00E017B1">
        <w:t xml:space="preserve"> part, i.e. SS block index within a SS burst, encoded into the PBCH?</w:t>
      </w:r>
    </w:p>
    <w:p w14:paraId="1AA6518D" w14:textId="011FE531" w:rsidR="00E017B1" w:rsidRDefault="00E017B1" w:rsidP="00F441D2">
      <w:pPr>
        <w:jc w:val="both"/>
      </w:pPr>
      <w:r>
        <w:t xml:space="preserve">There could be several </w:t>
      </w:r>
      <w:r w:rsidR="00140B3F">
        <w:t>solutions</w:t>
      </w:r>
      <w:r>
        <w:t>. One method is to scramble the different SS blocks in the same SS burst with different scrambling codes. Therefore</w:t>
      </w:r>
      <w:r w:rsidR="00BF1DFE">
        <w:t xml:space="preserve">, each cell needs to be </w:t>
      </w:r>
      <w:r w:rsidR="00140B3F">
        <w:t>assigned</w:t>
      </w:r>
      <w:r w:rsidR="00BF1DFE">
        <w:t xml:space="preserve"> </w:t>
      </w:r>
      <m:oMath>
        <m:r>
          <w:rPr>
            <w:rFonts w:ascii="Cambria Math" w:hAnsi="Cambria Math"/>
          </w:rPr>
          <m:t>K</m:t>
        </m:r>
      </m:oMath>
      <w:r w:rsidR="00BF1DFE">
        <w:t xml:space="preserve"> different scrambling codes.</w:t>
      </w:r>
    </w:p>
    <w:p w14:paraId="489128A9" w14:textId="4574B57E" w:rsidR="00D65D8A" w:rsidRDefault="00D65D8A" w:rsidP="00D65D8A">
      <w:pPr>
        <w:jc w:val="center"/>
      </w:pPr>
      <w:r w:rsidRPr="00D65D8A">
        <w:rPr>
          <w:noProof/>
        </w:rPr>
        <w:drawing>
          <wp:inline distT="0" distB="0" distL="0" distR="0" wp14:anchorId="2963763F" wp14:editId="5868B382">
            <wp:extent cx="6332220" cy="8108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810895"/>
                    </a:xfrm>
                    <a:prstGeom prst="rect">
                      <a:avLst/>
                    </a:prstGeom>
                  </pic:spPr>
                </pic:pic>
              </a:graphicData>
            </a:graphic>
          </wp:inline>
        </w:drawing>
      </w:r>
    </w:p>
    <w:p w14:paraId="4510F4F8" w14:textId="43BB674E" w:rsidR="00D65D8A" w:rsidRDefault="00D65D8A" w:rsidP="00D65D8A">
      <w:pPr>
        <w:pStyle w:val="Caption"/>
        <w:jc w:val="center"/>
      </w:pPr>
      <w:bookmarkStart w:id="4" w:name="_Ref480755524"/>
      <w:r>
        <w:t xml:space="preserve">Figure </w:t>
      </w:r>
      <w:fldSimple w:instr=" SEQ Figure \* ARABIC ">
        <w:r w:rsidR="00F844F0">
          <w:rPr>
            <w:noProof/>
          </w:rPr>
          <w:t>3</w:t>
        </w:r>
      </w:fldSimple>
      <w:bookmarkEnd w:id="4"/>
      <w:r>
        <w:t xml:space="preserve"> Use different scrambling codes for SS blocks within a SS burst.</w:t>
      </w:r>
    </w:p>
    <w:p w14:paraId="283EAD16" w14:textId="142799A9" w:rsidR="009D7AC8" w:rsidRDefault="009D7AC8" w:rsidP="00AB617B">
      <w:pPr>
        <w:jc w:val="both"/>
      </w:pPr>
      <w:r>
        <w:fldChar w:fldCharType="begin"/>
      </w:r>
      <w:r>
        <w:instrText xml:space="preserve"> REF _Ref480755524 \h </w:instrText>
      </w:r>
      <w:r>
        <w:fldChar w:fldCharType="separate"/>
      </w:r>
      <w:r w:rsidR="00F844F0">
        <w:t xml:space="preserve">Figure </w:t>
      </w:r>
      <w:r w:rsidR="00F844F0">
        <w:rPr>
          <w:noProof/>
        </w:rPr>
        <w:t>3</w:t>
      </w:r>
      <w:r>
        <w:fldChar w:fldCharType="end"/>
      </w:r>
      <w:r w:rsidR="008E0B57">
        <w:t xml:space="preserve"> illustrates</w:t>
      </w:r>
      <w:r>
        <w:t xml:space="preserve"> an example with </w:t>
      </w:r>
      <m:oMath>
        <m:r>
          <w:rPr>
            <w:rFonts w:ascii="Cambria Math" w:hAnsi="Cambria Math"/>
          </w:rPr>
          <m:t>K=3</m:t>
        </m:r>
      </m:oMath>
      <w:r>
        <w:t>, and assumes contiguous SS blocks across the SS burst boundaries.</w:t>
      </w:r>
      <w:r w:rsidR="005179EB">
        <w:t xml:space="preserve"> The set of different scrambling codes are repeated in different SS burst.</w:t>
      </w:r>
      <w:r w:rsidR="0037610D">
        <w:t xml:space="preserve"> Therefore, the scrambling code index </w:t>
      </w:r>
      <w:r w:rsidR="008E0B57">
        <w:t>can only indicate the relative position of the SS block within each SS burst, while the position of SS burst relative to the SS burst set is derived after decoding PBCH information bits.</w:t>
      </w:r>
    </w:p>
    <w:p w14:paraId="30B5EC79" w14:textId="3E671255" w:rsidR="009D7AC8" w:rsidRDefault="005179EB" w:rsidP="00AB617B">
      <w:pPr>
        <w:jc w:val="both"/>
      </w:pPr>
      <w:r>
        <w:t xml:space="preserve">The value of </w:t>
      </w:r>
      <m:oMath>
        <m:r>
          <w:rPr>
            <w:rFonts w:ascii="Cambria Math" w:hAnsi="Cambria Math"/>
          </w:rPr>
          <m:t>K</m:t>
        </m:r>
      </m:oMath>
      <w:r>
        <w:t xml:space="preserve"> should be predetermined (e.g. by the standard), but can </w:t>
      </w:r>
      <w:r w:rsidR="00AB617B">
        <w:t xml:space="preserve">be </w:t>
      </w:r>
      <w:r>
        <w:t>band dependent.</w:t>
      </w:r>
      <w:r w:rsidR="00AB617B">
        <w:t xml:space="preserve"> Different values of </w:t>
      </w:r>
      <m:oMath>
        <m:r>
          <w:rPr>
            <w:rFonts w:ascii="Cambria Math" w:hAnsi="Cambria Math"/>
          </w:rPr>
          <m:t>K</m:t>
        </m:r>
      </m:oMath>
      <w:r w:rsidR="00AB617B">
        <w:t xml:space="preserve"> achieves different trade-offs between PBCH decoding attempts and combining gain, as explained in section </w:t>
      </w:r>
      <w:r w:rsidR="00AB617B">
        <w:fldChar w:fldCharType="begin"/>
      </w:r>
      <w:r w:rsidR="00AB617B">
        <w:instrText xml:space="preserve"> REF _Ref480792302 \n \h </w:instrText>
      </w:r>
      <w:r w:rsidR="00AB617B">
        <w:fldChar w:fldCharType="separate"/>
      </w:r>
      <w:r w:rsidR="00F844F0">
        <w:t>4</w:t>
      </w:r>
      <w:r w:rsidR="00AB617B">
        <w:fldChar w:fldCharType="end"/>
      </w:r>
      <w:r w:rsidR="00AB617B">
        <w:t>.</w:t>
      </w:r>
    </w:p>
    <w:p w14:paraId="63615778" w14:textId="1E2CEC45" w:rsidR="00D8175B" w:rsidRDefault="00AB617B" w:rsidP="00D8175B">
      <w:pPr>
        <w:jc w:val="both"/>
      </w:pPr>
      <w:r>
        <w:t xml:space="preserve">In general, the </w:t>
      </w:r>
      <w:r w:rsidR="00D8175B">
        <w:t xml:space="preserve">set of </w:t>
      </w:r>
      <w:r>
        <w:t>s</w:t>
      </w:r>
      <w:r w:rsidR="009D7AC8">
        <w:t>crambling codes can be</w:t>
      </w:r>
      <w:r w:rsidR="00D8175B">
        <w:t xml:space="preserve"> easily selected from the class of known sequences with good auto/cross-correlation properties, including</w:t>
      </w:r>
      <w:r w:rsidR="009D7AC8">
        <w:t xml:space="preserve">: </w:t>
      </w:r>
    </w:p>
    <w:p w14:paraId="7A02B522" w14:textId="01F3F7FF" w:rsidR="00D8175B" w:rsidRDefault="009D7AC8" w:rsidP="00D8175B">
      <w:pPr>
        <w:pStyle w:val="ListParagraph"/>
        <w:numPr>
          <w:ilvl w:val="0"/>
          <w:numId w:val="11"/>
        </w:numPr>
      </w:pPr>
      <w:r>
        <w:t>M-sequence</w:t>
      </w:r>
      <w:r w:rsidR="00D8175B">
        <w:t>s</w:t>
      </w:r>
    </w:p>
    <w:p w14:paraId="78535F54" w14:textId="4D80A1C3" w:rsidR="00D8175B" w:rsidRDefault="009D7AC8" w:rsidP="00D8175B">
      <w:pPr>
        <w:pStyle w:val="ListParagraph"/>
        <w:numPr>
          <w:ilvl w:val="0"/>
          <w:numId w:val="11"/>
        </w:numPr>
      </w:pPr>
      <w:r>
        <w:t>gold sequence</w:t>
      </w:r>
      <w:r w:rsidR="00D8175B">
        <w:t>s</w:t>
      </w:r>
      <w:r>
        <w:t xml:space="preserve">, </w:t>
      </w:r>
    </w:p>
    <w:p w14:paraId="550281D0" w14:textId="265CB461" w:rsidR="009D7AC8" w:rsidRDefault="00D8175B" w:rsidP="00D8175B">
      <w:pPr>
        <w:pStyle w:val="ListParagraph"/>
        <w:numPr>
          <w:ilvl w:val="0"/>
          <w:numId w:val="11"/>
        </w:numPr>
      </w:pPr>
      <w:r>
        <w:t>Kasami sequences</w:t>
      </w:r>
    </w:p>
    <w:p w14:paraId="7FA9C8CB" w14:textId="77777777" w:rsidR="001A0EAF" w:rsidRDefault="001A0EAF" w:rsidP="009D7AC8"/>
    <w:p w14:paraId="077D9801" w14:textId="13C406A2" w:rsidR="00B160DC" w:rsidRDefault="00B160DC" w:rsidP="004F77D0">
      <w:pPr>
        <w:jc w:val="both"/>
      </w:pPr>
      <w:r>
        <w:t xml:space="preserve">All these sequences can be efficiently generated in parallel with simple linear feedback shift registers, and can support large number of different scrambling codes. For example, different scrambling codes can be simply selected from different timing offset (i.e. different segments) of the </w:t>
      </w:r>
      <w:r w:rsidRPr="00B160DC">
        <w:rPr>
          <w:i/>
        </w:rPr>
        <w:t>same</w:t>
      </w:r>
      <w:r>
        <w:t xml:space="preserve"> long mother M-sequence. Similarly, the different scrambling codes can also be selected from the set of Gold sequences generated from the </w:t>
      </w:r>
      <w:r w:rsidRPr="00B160DC">
        <w:rPr>
          <w:i/>
        </w:rPr>
        <w:t>same pair</w:t>
      </w:r>
      <w:r>
        <w:t xml:space="preserve"> of M-sequences. Etc. The scrambling/descrambling operation of this class of sequences only involves simple addition operation or sign flipping operations, and is very implementation friendly.</w:t>
      </w:r>
    </w:p>
    <w:p w14:paraId="5C3ADB22" w14:textId="774E583B" w:rsidR="009D7AC8" w:rsidRPr="00B160DC" w:rsidRDefault="009D7AC8" w:rsidP="009D7AC8">
      <w:pPr>
        <w:rPr>
          <w:b/>
          <w:i/>
        </w:rPr>
      </w:pPr>
      <w:r w:rsidRPr="00B160DC">
        <w:rPr>
          <w:b/>
          <w:i/>
          <w:u w:val="single"/>
        </w:rPr>
        <w:t>Proposal 2</w:t>
      </w:r>
      <w:r w:rsidRPr="00B160DC">
        <w:rPr>
          <w:b/>
          <w:i/>
        </w:rPr>
        <w:t xml:space="preserve">: SS burst index </w:t>
      </w:r>
      <w:r w:rsidR="00D120B9" w:rsidRPr="00B160DC">
        <w:rPr>
          <w:b/>
          <w:i/>
        </w:rPr>
        <w:t xml:space="preserve">is </w:t>
      </w:r>
      <w:r w:rsidRPr="00B160DC">
        <w:rPr>
          <w:b/>
          <w:i/>
        </w:rPr>
        <w:t xml:space="preserve">included in information bits of PBCH, while SS block index within a SS burst is signaled </w:t>
      </w:r>
      <w:r w:rsidR="00D120B9" w:rsidRPr="00B160DC">
        <w:rPr>
          <w:b/>
          <w:i/>
        </w:rPr>
        <w:t xml:space="preserve">through PBCH implicitly, </w:t>
      </w:r>
      <w:r w:rsidRPr="00B160DC">
        <w:rPr>
          <w:b/>
          <w:i/>
        </w:rPr>
        <w:t>e.g., with different scrambling codes.</w:t>
      </w:r>
    </w:p>
    <w:p w14:paraId="57BABE12" w14:textId="321AABDB" w:rsidR="00D120B9" w:rsidRDefault="00D120B9" w:rsidP="009D7AC8">
      <w:pPr>
        <w:rPr>
          <w:b/>
          <w:i/>
        </w:rPr>
      </w:pPr>
      <w:r w:rsidRPr="00B160DC">
        <w:rPr>
          <w:b/>
          <w:i/>
          <w:u w:val="single"/>
        </w:rPr>
        <w:t>Proposal 3</w:t>
      </w:r>
      <w:r w:rsidRPr="00B160DC">
        <w:rPr>
          <w:b/>
          <w:i/>
        </w:rPr>
        <w:t>: SS blocks within each SS burst can be combined to improve PBCH decoding reliability.</w:t>
      </w:r>
    </w:p>
    <w:p w14:paraId="623F3A88" w14:textId="6796C683" w:rsidR="00B160DC" w:rsidRPr="00B160DC" w:rsidRDefault="00B160DC" w:rsidP="009D7AC8">
      <w:pPr>
        <w:rPr>
          <w:b/>
          <w:i/>
        </w:rPr>
      </w:pPr>
      <w:r w:rsidRPr="00B160DC">
        <w:rPr>
          <w:b/>
          <w:i/>
          <w:u w:val="single"/>
        </w:rPr>
        <w:lastRenderedPageBreak/>
        <w:t>Proposal 4</w:t>
      </w:r>
      <w:r>
        <w:rPr>
          <w:b/>
          <w:i/>
        </w:rPr>
        <w:t>: the set of K different scrambling codes can be selected from existing class of LFSR based sequences, such as M-sequence, Gold sequence, etc.</w:t>
      </w:r>
    </w:p>
    <w:p w14:paraId="59E641B8" w14:textId="0C7F3873" w:rsidR="009D7AC8" w:rsidRPr="009D7AC8" w:rsidRDefault="009D7AC8" w:rsidP="009D7AC8">
      <w:pPr>
        <w:pStyle w:val="Heading1"/>
      </w:pPr>
      <w:bookmarkStart w:id="5" w:name="_Ref480792302"/>
      <w:r>
        <w:t>Reference Receiver</w:t>
      </w:r>
      <w:bookmarkEnd w:id="5"/>
      <w:r w:rsidR="009A7F90">
        <w:t xml:space="preserve"> Implementation</w:t>
      </w:r>
    </w:p>
    <w:p w14:paraId="2FF6CF2D" w14:textId="77777777" w:rsidR="004F77D0" w:rsidRDefault="004F77D0" w:rsidP="00A37D0C">
      <w:pPr>
        <w:jc w:val="both"/>
        <w:rPr>
          <w:sz w:val="22"/>
        </w:rPr>
      </w:pPr>
      <w:r>
        <w:rPr>
          <w:sz w:val="22"/>
        </w:rPr>
        <w:t xml:space="preserve">For simple illustration of the PBCH receiving procedure, </w:t>
      </w:r>
      <w:r w:rsidR="00147CE9">
        <w:rPr>
          <w:sz w:val="22"/>
        </w:rPr>
        <w:t xml:space="preserve">we </w:t>
      </w:r>
      <w:r>
        <w:rPr>
          <w:sz w:val="22"/>
        </w:rPr>
        <w:t>again look at the example</w:t>
      </w:r>
      <w:r w:rsidR="00147CE9">
        <w:rPr>
          <w:sz w:val="22"/>
        </w:rPr>
        <w:t xml:space="preserve"> where </w:t>
      </w:r>
      <m:oMath>
        <m:r>
          <w:rPr>
            <w:rFonts w:ascii="Cambria Math" w:hAnsi="Cambria Math"/>
            <w:sz w:val="22"/>
          </w:rPr>
          <m:t>K=3</m:t>
        </m:r>
      </m:oMath>
      <w:r w:rsidR="00147CE9">
        <w:rPr>
          <w:sz w:val="22"/>
        </w:rPr>
        <w:t xml:space="preserve">. </w:t>
      </w:r>
    </w:p>
    <w:p w14:paraId="51C787D9" w14:textId="2A76B72F" w:rsidR="007159A8" w:rsidRDefault="00147CE9" w:rsidP="00A37D0C">
      <w:pPr>
        <w:jc w:val="both"/>
        <w:rPr>
          <w:sz w:val="22"/>
        </w:rPr>
      </w:pPr>
      <w:r>
        <w:rPr>
          <w:sz w:val="22"/>
        </w:rPr>
        <w:t xml:space="preserve">In this case, there will be 3 scrambling codes allocated to a particular cell, and we denote them by vectors: </w:t>
      </w:r>
      <m:oMath>
        <m:sSub>
          <m:sSubPr>
            <m:ctrlPr>
              <w:rPr>
                <w:rFonts w:ascii="Cambria Math" w:hAnsi="Cambria Math"/>
                <w:i/>
                <w:sz w:val="22"/>
              </w:rPr>
            </m:ctrlPr>
          </m:sSubPr>
          <m:e>
            <m:r>
              <m:rPr>
                <m:sty m:val="bi"/>
              </m:rPr>
              <w:rPr>
                <w:rFonts w:ascii="Cambria Math" w:hAnsi="Cambria Math"/>
                <w:sz w:val="22"/>
              </w:rPr>
              <m:t>s</m:t>
            </m:r>
          </m:e>
          <m:sub>
            <m:r>
              <w:rPr>
                <w:rFonts w:ascii="Cambria Math" w:hAnsi="Cambria Math"/>
                <w:sz w:val="22"/>
              </w:rPr>
              <m:t>0</m:t>
            </m:r>
          </m:sub>
        </m:sSub>
        <m:r>
          <w:rPr>
            <w:rFonts w:ascii="Cambria Math" w:hAnsi="Cambria Math"/>
            <w:sz w:val="22"/>
          </w:rPr>
          <m:t xml:space="preserve"> </m:t>
        </m:r>
        <m:sSub>
          <m:sSubPr>
            <m:ctrlPr>
              <w:rPr>
                <w:rFonts w:ascii="Cambria Math" w:hAnsi="Cambria Math"/>
                <w:i/>
                <w:sz w:val="22"/>
              </w:rPr>
            </m:ctrlPr>
          </m:sSubPr>
          <m:e>
            <m:r>
              <m:rPr>
                <m:sty m:val="bi"/>
              </m:rPr>
              <w:rPr>
                <w:rFonts w:ascii="Cambria Math" w:hAnsi="Cambria Math"/>
                <w:sz w:val="22"/>
              </w:rPr>
              <m:t>s</m:t>
            </m:r>
          </m:e>
          <m:sub>
            <m:r>
              <w:rPr>
                <w:rFonts w:ascii="Cambria Math" w:hAnsi="Cambria Math"/>
                <w:sz w:val="22"/>
              </w:rPr>
              <m:t>1</m:t>
            </m:r>
          </m:sub>
        </m:sSub>
        <m:r>
          <w:rPr>
            <w:rFonts w:ascii="Cambria Math" w:hAnsi="Cambria Math"/>
            <w:sz w:val="22"/>
          </w:rPr>
          <m:t xml:space="preserve"> </m:t>
        </m:r>
        <m:sSub>
          <m:sSubPr>
            <m:ctrlPr>
              <w:rPr>
                <w:rFonts w:ascii="Cambria Math" w:hAnsi="Cambria Math"/>
                <w:i/>
                <w:sz w:val="22"/>
              </w:rPr>
            </m:ctrlPr>
          </m:sSubPr>
          <m:e>
            <m:r>
              <m:rPr>
                <m:sty m:val="bi"/>
              </m:rPr>
              <w:rPr>
                <w:rFonts w:ascii="Cambria Math" w:hAnsi="Cambria Math"/>
                <w:sz w:val="22"/>
              </w:rPr>
              <m:t>s</m:t>
            </m:r>
          </m:e>
          <m:sub>
            <m:r>
              <w:rPr>
                <w:rFonts w:ascii="Cambria Math" w:hAnsi="Cambria Math"/>
                <w:sz w:val="22"/>
              </w:rPr>
              <m:t>2</m:t>
            </m:r>
          </m:sub>
        </m:sSub>
      </m:oMath>
      <w:r w:rsidR="006076D2">
        <w:rPr>
          <w:sz w:val="22"/>
        </w:rPr>
        <w:t>, respectively.</w:t>
      </w:r>
      <w:r w:rsidR="007B21AC">
        <w:rPr>
          <w:sz w:val="22"/>
        </w:rPr>
        <w:t xml:space="preserve"> At receiver side, the PBCH channel bits (post IFFT</w:t>
      </w:r>
      <w:r w:rsidR="00B35A44">
        <w:rPr>
          <w:sz w:val="22"/>
        </w:rPr>
        <w:t xml:space="preserve"> and demod) corresponding to the identified SS block is denoted by</w:t>
      </w:r>
      <w:r w:rsidR="000565A8">
        <w:rPr>
          <w:sz w:val="22"/>
        </w:rPr>
        <w:t xml:space="preserve"> vector</w:t>
      </w:r>
      <w:r w:rsidR="00B35A44">
        <w:rPr>
          <w:sz w:val="22"/>
        </w:rPr>
        <w:t xml:space="preserve"> </w:t>
      </w:r>
      <m:oMath>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oMath>
      <w:r w:rsidR="000565A8">
        <w:rPr>
          <w:sz w:val="22"/>
        </w:rPr>
        <w:t xml:space="preserve">. We also define the PBCH channel bits within the immediate following SS blocks by </w:t>
      </w:r>
      <m:oMath>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 xml:space="preserve">, </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2</m:t>
            </m:r>
          </m:sub>
        </m:sSub>
      </m:oMath>
      <w:r w:rsidR="000565A8">
        <w:rPr>
          <w:sz w:val="22"/>
        </w:rPr>
        <w:t xml:space="preserve">, as shown in </w:t>
      </w:r>
      <w:r w:rsidR="00317693">
        <w:rPr>
          <w:sz w:val="22"/>
        </w:rPr>
        <w:fldChar w:fldCharType="begin"/>
      </w:r>
      <w:r w:rsidR="00317693">
        <w:rPr>
          <w:sz w:val="22"/>
        </w:rPr>
        <w:instrText xml:space="preserve"> REF _Ref480711110 \h </w:instrText>
      </w:r>
      <w:r w:rsidR="00317693">
        <w:rPr>
          <w:sz w:val="22"/>
        </w:rPr>
      </w:r>
      <w:r w:rsidR="00317693">
        <w:rPr>
          <w:sz w:val="22"/>
        </w:rPr>
        <w:fldChar w:fldCharType="separate"/>
      </w:r>
      <w:r w:rsidR="00F844F0">
        <w:t xml:space="preserve">Figure </w:t>
      </w:r>
      <w:r w:rsidR="00F844F0">
        <w:rPr>
          <w:noProof/>
        </w:rPr>
        <w:t>4</w:t>
      </w:r>
      <w:r w:rsidR="00317693">
        <w:rPr>
          <w:sz w:val="22"/>
        </w:rPr>
        <w:fldChar w:fldCharType="end"/>
      </w:r>
      <w:r w:rsidR="00317693">
        <w:rPr>
          <w:sz w:val="22"/>
        </w:rPr>
        <w:t>.</w:t>
      </w:r>
      <w:r w:rsidR="00052CC6">
        <w:rPr>
          <w:sz w:val="22"/>
        </w:rPr>
        <w:t xml:space="preserve"> Similarly, the PBCH channel bits within the immediate SS blocks</w:t>
      </w:r>
      <w:r w:rsidR="006076D2">
        <w:rPr>
          <w:sz w:val="22"/>
        </w:rPr>
        <w:t xml:space="preserve"> preceding the identified SS block are denoted by vectors </w:t>
      </w:r>
      <m:oMath>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-2</m:t>
            </m:r>
          </m:sub>
        </m:sSub>
      </m:oMath>
      <w:r w:rsidR="006076D2">
        <w:rPr>
          <w:sz w:val="22"/>
        </w:rPr>
        <w:t>.</w:t>
      </w:r>
    </w:p>
    <w:p w14:paraId="733D44EA" w14:textId="2480D740" w:rsidR="007159A8" w:rsidRDefault="00317693" w:rsidP="00317693">
      <w:pPr>
        <w:jc w:val="center"/>
        <w:rPr>
          <w:sz w:val="22"/>
        </w:rPr>
      </w:pPr>
      <w:r w:rsidRPr="00317693">
        <w:rPr>
          <w:noProof/>
          <w:sz w:val="22"/>
        </w:rPr>
        <w:drawing>
          <wp:inline distT="0" distB="0" distL="0" distR="0" wp14:anchorId="7DCE6D5D" wp14:editId="7346950C">
            <wp:extent cx="5410200" cy="1511300"/>
            <wp:effectExtent l="0" t="0" r="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10200" cy="1511300"/>
                    </a:xfrm>
                    <a:prstGeom prst="rect">
                      <a:avLst/>
                    </a:prstGeom>
                  </pic:spPr>
                </pic:pic>
              </a:graphicData>
            </a:graphic>
          </wp:inline>
        </w:drawing>
      </w:r>
    </w:p>
    <w:p w14:paraId="75D0EEC2" w14:textId="43A33690" w:rsidR="00317693" w:rsidRDefault="00317693" w:rsidP="00317693">
      <w:pPr>
        <w:pStyle w:val="Caption"/>
        <w:jc w:val="center"/>
        <w:rPr>
          <w:sz w:val="22"/>
        </w:rPr>
      </w:pPr>
      <w:bookmarkStart w:id="6" w:name="_Ref480711110"/>
      <w:bookmarkStart w:id="7" w:name="_Ref480711100"/>
      <w:r>
        <w:t xml:space="preserve">Figure </w:t>
      </w:r>
      <w:fldSimple w:instr=" SEQ Figure \* ARABIC ">
        <w:r w:rsidR="00F844F0">
          <w:rPr>
            <w:noProof/>
          </w:rPr>
          <w:t>4</w:t>
        </w:r>
      </w:fldSimple>
      <w:bookmarkEnd w:id="6"/>
      <w:r>
        <w:t xml:space="preserve"> PBCH combining within a SS burst/group</w:t>
      </w:r>
      <w:bookmarkEnd w:id="7"/>
    </w:p>
    <w:p w14:paraId="500C35B1" w14:textId="6837CC47" w:rsidR="00311B42" w:rsidRDefault="006076D2" w:rsidP="00A37D0C">
      <w:pPr>
        <w:jc w:val="both"/>
        <w:rPr>
          <w:sz w:val="22"/>
        </w:rPr>
      </w:pPr>
      <w:r>
        <w:rPr>
          <w:sz w:val="22"/>
        </w:rPr>
        <w:t>To benefit from PBCH combining within the SS bu</w:t>
      </w:r>
      <w:r w:rsidR="00A2522E">
        <w:rPr>
          <w:sz w:val="22"/>
        </w:rPr>
        <w:t>rst, the receiver will need to t</w:t>
      </w:r>
      <w:r>
        <w:rPr>
          <w:sz w:val="22"/>
        </w:rPr>
        <w:t xml:space="preserve">est 3 hypothesis in this example where </w:t>
      </w:r>
      <m:oMath>
        <m:r>
          <w:rPr>
            <w:rFonts w:ascii="Cambria Math" w:hAnsi="Cambria Math"/>
            <w:sz w:val="22"/>
          </w:rPr>
          <m:t>K=3</m:t>
        </m:r>
      </m:oMath>
      <w:r>
        <w:rPr>
          <w:sz w:val="22"/>
        </w:rPr>
        <w:t>:</w:t>
      </w:r>
    </w:p>
    <w:p w14:paraId="62A356A5" w14:textId="0DC9E9A1" w:rsidR="006076D2" w:rsidRPr="006076D2" w:rsidRDefault="00C94AC9" w:rsidP="00A37D0C">
      <w:pPr>
        <w:jc w:val="both"/>
        <w:rPr>
          <w:sz w:val="22"/>
        </w:rPr>
      </w:pPr>
      <m:oMathPara>
        <m:oMath>
          <m:sSubSup>
            <m:sSubSupPr>
              <m:ctrlPr>
                <w:rPr>
                  <w:rFonts w:ascii="Cambria Math" w:hAnsi="Cambria Math"/>
                  <w:i/>
                  <w:sz w:val="22"/>
                </w:rPr>
              </m:ctrlPr>
            </m:sSubSupPr>
            <m:e>
              <m:r>
                <m:rPr>
                  <m:sty m:val="bi"/>
                </m:rPr>
                <w:rPr>
                  <w:rFonts w:ascii="Cambria Math" w:hAnsi="Cambria Math"/>
                  <w:sz w:val="22"/>
                </w:rPr>
                <m:t>y</m:t>
              </m:r>
            </m:e>
            <m:sub>
              <m:r>
                <w:rPr>
                  <w:rFonts w:ascii="Cambria Math" w:hAnsi="Cambria Math"/>
                  <w:sz w:val="22"/>
                </w:rPr>
                <m:t>comb</m:t>
              </m:r>
            </m:sub>
            <m:sup>
              <m:r>
                <w:rPr>
                  <w:rFonts w:ascii="Cambria Math" w:hAnsi="Cambria Math"/>
                  <w:sz w:val="22"/>
                </w:rPr>
                <m:t>0</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0</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1</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2</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2</m:t>
              </m:r>
            </m:sub>
            <m:sup>
              <m:r>
                <w:rPr>
                  <w:rFonts w:ascii="Cambria Math" w:hAnsi="Cambria Math"/>
                  <w:sz w:val="22"/>
                </w:rPr>
                <m:t>*</m:t>
              </m:r>
            </m:sup>
          </m:sSubSup>
        </m:oMath>
      </m:oMathPara>
    </w:p>
    <w:p w14:paraId="2E1B1D3C" w14:textId="3C4E21CD" w:rsidR="006076D2" w:rsidRPr="00311B42" w:rsidRDefault="00C94AC9" w:rsidP="006076D2">
      <w:pPr>
        <w:jc w:val="both"/>
        <w:rPr>
          <w:sz w:val="22"/>
        </w:rPr>
      </w:pPr>
      <m:oMathPara>
        <m:oMath>
          <m:sSubSup>
            <m:sSubSupPr>
              <m:ctrlPr>
                <w:rPr>
                  <w:rFonts w:ascii="Cambria Math" w:hAnsi="Cambria Math"/>
                  <w:i/>
                  <w:sz w:val="22"/>
                </w:rPr>
              </m:ctrlPr>
            </m:sSubSupPr>
            <m:e>
              <m:r>
                <m:rPr>
                  <m:sty m:val="bi"/>
                </m:rPr>
                <w:rPr>
                  <w:rFonts w:ascii="Cambria Math" w:hAnsi="Cambria Math"/>
                  <w:sz w:val="22"/>
                </w:rPr>
                <m:t>y</m:t>
              </m:r>
            </m:e>
            <m:sub>
              <m:r>
                <w:rPr>
                  <w:rFonts w:ascii="Cambria Math" w:hAnsi="Cambria Math"/>
                  <w:sz w:val="22"/>
                </w:rPr>
                <m:t>comb</m:t>
              </m:r>
            </m:sub>
            <m:sup>
              <m:r>
                <w:rPr>
                  <w:rFonts w:ascii="Cambria Math" w:hAnsi="Cambria Math"/>
                  <w:sz w:val="22"/>
                </w:rPr>
                <m:t>1</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0</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1</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2</m:t>
              </m:r>
            </m:sub>
            <m:sup>
              <m:r>
                <w:rPr>
                  <w:rFonts w:ascii="Cambria Math" w:hAnsi="Cambria Math"/>
                  <w:sz w:val="22"/>
                </w:rPr>
                <m:t>*</m:t>
              </m:r>
            </m:sup>
          </m:sSubSup>
        </m:oMath>
      </m:oMathPara>
    </w:p>
    <w:p w14:paraId="420D93ED" w14:textId="2CC737B8" w:rsidR="006076D2" w:rsidRPr="006076D2" w:rsidRDefault="00C94AC9" w:rsidP="006076D2">
      <w:pPr>
        <w:jc w:val="both"/>
        <w:rPr>
          <w:sz w:val="22"/>
        </w:rPr>
      </w:pPr>
      <m:oMathPara>
        <m:oMath>
          <m:sSubSup>
            <m:sSubSupPr>
              <m:ctrlPr>
                <w:rPr>
                  <w:rFonts w:ascii="Cambria Math" w:hAnsi="Cambria Math"/>
                  <w:i/>
                  <w:sz w:val="22"/>
                </w:rPr>
              </m:ctrlPr>
            </m:sSubSupPr>
            <m:e>
              <m:r>
                <m:rPr>
                  <m:sty m:val="bi"/>
                </m:rPr>
                <w:rPr>
                  <w:rFonts w:ascii="Cambria Math" w:hAnsi="Cambria Math"/>
                  <w:sz w:val="22"/>
                </w:rPr>
                <m:t>y</m:t>
              </m:r>
            </m:e>
            <m:sub>
              <m:r>
                <w:rPr>
                  <w:rFonts w:ascii="Cambria Math" w:hAnsi="Cambria Math"/>
                  <w:sz w:val="22"/>
                </w:rPr>
                <m:t>comb</m:t>
              </m:r>
            </m:sub>
            <m:sup>
              <m:r>
                <w:rPr>
                  <w:rFonts w:ascii="Cambria Math" w:hAnsi="Cambria Math"/>
                  <w:sz w:val="22"/>
                </w:rPr>
                <m:t>2</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-2</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0</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-1</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1</m:t>
              </m: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y</m:t>
              </m:r>
            </m:e>
            <m:sub>
              <m:r>
                <w:rPr>
                  <w:rFonts w:ascii="Cambria Math" w:hAnsi="Cambria Math"/>
                  <w:sz w:val="22"/>
                </w:rPr>
                <m:t>0</m:t>
              </m:r>
            </m:sub>
          </m:sSub>
          <m:r>
            <w:rPr>
              <w:rFonts w:ascii="Cambria Math" w:hAnsi="Cambria Math"/>
              <w:sz w:val="22"/>
            </w:rPr>
            <m:t>∙</m:t>
          </m:r>
          <m:sSubSup>
            <m:sSubSupPr>
              <m:ctrlPr>
                <w:rPr>
                  <w:rFonts w:ascii="Cambria Math" w:hAnsi="Cambria Math"/>
                  <w:i/>
                  <w:sz w:val="22"/>
                </w:rPr>
              </m:ctrlPr>
            </m:sSubSupPr>
            <m:e>
              <m:r>
                <m:rPr>
                  <m:sty m:val="bi"/>
                </m:rPr>
                <w:rPr>
                  <w:rFonts w:ascii="Cambria Math" w:hAnsi="Cambria Math"/>
                  <w:sz w:val="22"/>
                </w:rPr>
                <m:t>s</m:t>
              </m:r>
            </m:e>
            <m:sub>
              <m:r>
                <w:rPr>
                  <w:rFonts w:ascii="Cambria Math" w:hAnsi="Cambria Math"/>
                  <w:sz w:val="22"/>
                </w:rPr>
                <m:t>2</m:t>
              </m:r>
            </m:sub>
            <m:sup>
              <m:r>
                <w:rPr>
                  <w:rFonts w:ascii="Cambria Math" w:hAnsi="Cambria Math"/>
                  <w:sz w:val="22"/>
                </w:rPr>
                <m:t>*</m:t>
              </m:r>
            </m:sup>
          </m:sSubSup>
        </m:oMath>
      </m:oMathPara>
    </w:p>
    <w:p w14:paraId="71B16728" w14:textId="2B7A190E" w:rsidR="006076D2" w:rsidRDefault="006076D2" w:rsidP="006076D2">
      <w:pPr>
        <w:pStyle w:val="Caption"/>
        <w:jc w:val="center"/>
      </w:pPr>
      <w:r>
        <w:t xml:space="preserve">Equation </w:t>
      </w:r>
      <w:fldSimple w:instr=" SEQ Equation \* ARABIC ">
        <w:r w:rsidR="00F844F0">
          <w:rPr>
            <w:noProof/>
          </w:rPr>
          <w:t>1</w:t>
        </w:r>
      </w:fldSimple>
    </w:p>
    <w:p w14:paraId="3C7A8B32" w14:textId="77777777" w:rsidR="005909DB" w:rsidRDefault="006076D2" w:rsidP="006076D2">
      <w:r>
        <w:t>The PBCH decoder will attempt to decode all the 3 combined vectors, and obviously only one hypothesis will succeed.</w:t>
      </w:r>
      <w:r w:rsidR="005909DB">
        <w:t xml:space="preserve"> </w:t>
      </w:r>
    </w:p>
    <w:p w14:paraId="55BBCAA6" w14:textId="6F9F4324" w:rsidR="00BA2591" w:rsidRPr="006076D2" w:rsidRDefault="005909DB" w:rsidP="00BA2591">
      <w:pPr>
        <w:jc w:val="both"/>
        <w:rPr>
          <w:sz w:val="22"/>
        </w:rPr>
      </w:pPr>
      <w:r>
        <w:t xml:space="preserve">As a general case, for </w:t>
      </w:r>
      <m:oMath>
        <m:r>
          <w:rPr>
            <w:rFonts w:ascii="Cambria Math" w:hAnsi="Cambria Math"/>
          </w:rPr>
          <m:t>K</m:t>
        </m:r>
      </m:oMath>
      <w:r>
        <w:t xml:space="preserve"> SS blocks in a SS burst, UE will try </w:t>
      </w:r>
      <m:oMath>
        <m:r>
          <w:rPr>
            <w:rFonts w:ascii="Cambria Math" w:hAnsi="Cambria Math"/>
          </w:rPr>
          <m:t>K</m:t>
        </m:r>
      </m:oMath>
      <w:r>
        <w:t xml:space="preserve"> PBCH decoding attempts. </w:t>
      </w:r>
      <w:r w:rsidR="00BA2591">
        <w:rPr>
          <w:sz w:val="22"/>
        </w:rPr>
        <w:t xml:space="preserve">Notice that descrambling with multiple Gold sequences generated from the same m-sequences, or different shifts of the same m-sequences, can be implemented very efficiently using </w:t>
      </w:r>
      <w:r w:rsidR="00BA2591" w:rsidRPr="00BA2591">
        <w:rPr>
          <w:i/>
          <w:sz w:val="22"/>
        </w:rPr>
        <w:t>parallel masks</w:t>
      </w:r>
      <w:r w:rsidR="00BA2591">
        <w:rPr>
          <w:sz w:val="22"/>
        </w:rPr>
        <w:t xml:space="preserve"> structure.</w:t>
      </w:r>
      <w:r w:rsidR="00E64121">
        <w:rPr>
          <w:sz w:val="22"/>
        </w:rPr>
        <w:t xml:space="preserve"> In addition, the descrambling itself only involves addition (subtraction) operations.</w:t>
      </w:r>
      <w:r w:rsidR="00BA2591">
        <w:rPr>
          <w:sz w:val="22"/>
        </w:rPr>
        <w:t xml:space="preserve"> The main extra complexity mainly comes from the multiple PBCH decoding attempts.</w:t>
      </w:r>
    </w:p>
    <w:p w14:paraId="061FF2B9" w14:textId="05FC2481" w:rsidR="006076D2" w:rsidRDefault="005909DB" w:rsidP="006076D2">
      <w:r>
        <w:t xml:space="preserve">On the other hand, the decoding reliability improves due to the PBCH combining gain, which </w:t>
      </w:r>
      <w:r w:rsidR="0017626B">
        <w:t xml:space="preserve">improves coverage for PBCH and </w:t>
      </w:r>
      <w:r>
        <w:t xml:space="preserve">can potentially </w:t>
      </w:r>
      <w:r w:rsidR="0017626B">
        <w:t xml:space="preserve">achieves faster PBCH decoding and </w:t>
      </w:r>
      <w:r>
        <w:t xml:space="preserve">reduce the </w:t>
      </w:r>
      <w:r w:rsidR="00443A75">
        <w:t>overall PBCH deco</w:t>
      </w:r>
      <w:r w:rsidR="0017626B">
        <w:t>ding time</w:t>
      </w:r>
      <w:r>
        <w:t xml:space="preserve">. Therefore, the selection of different values of </w:t>
      </w:r>
      <m:oMath>
        <m:r>
          <w:rPr>
            <w:rFonts w:ascii="Cambria Math" w:hAnsi="Cambria Math"/>
          </w:rPr>
          <m:t>K</m:t>
        </m:r>
      </m:oMath>
      <w:r>
        <w:t xml:space="preserve"> achieves different trade-offs between PBCH decoding complexity and PBCH reliability</w:t>
      </w:r>
      <w:r w:rsidR="0017626B">
        <w:t>, including the following 2 special cases:</w:t>
      </w:r>
    </w:p>
    <w:p w14:paraId="42073DB5" w14:textId="6B0C1A27" w:rsidR="0017626B" w:rsidRDefault="0017626B" w:rsidP="00D8175B">
      <w:pPr>
        <w:pStyle w:val="ListParagraph"/>
        <w:numPr>
          <w:ilvl w:val="0"/>
          <w:numId w:val="8"/>
        </w:numPr>
      </w:pPr>
      <m:oMath>
        <m:r>
          <w:rPr>
            <w:rFonts w:ascii="Cambria Math" w:hAnsi="Cambria Math"/>
          </w:rPr>
          <m:t>K=1, M=N</m:t>
        </m:r>
      </m:oMath>
      <w:r>
        <w:t>: a special case where all SS block index information are contained w</w:t>
      </w:r>
      <w:r w:rsidR="00BA2591">
        <w:t>ithin the PBCH information bits. This extreme case has the least number of PBCH decoding attempts, but</w:t>
      </w:r>
      <w:r>
        <w:t xml:space="preserve"> allows no PBCH combining</w:t>
      </w:r>
      <w:r w:rsidR="00BA2591">
        <w:t>.</w:t>
      </w:r>
    </w:p>
    <w:p w14:paraId="35111320" w14:textId="4A5442F4" w:rsidR="0017626B" w:rsidRPr="006076D2" w:rsidRDefault="0017626B" w:rsidP="00D8175B">
      <w:pPr>
        <w:pStyle w:val="ListParagraph"/>
        <w:numPr>
          <w:ilvl w:val="0"/>
          <w:numId w:val="8"/>
        </w:numPr>
      </w:pPr>
      <m:oMath>
        <m:r>
          <w:rPr>
            <w:rFonts w:ascii="Cambria Math" w:hAnsi="Cambria Math"/>
          </w:rPr>
          <m:t>K=N, M=1</m:t>
        </m:r>
      </m:oMath>
      <w:r>
        <w:t xml:space="preserve">: a special case where there is only 1 SS burst in the SS burst set. All SS block index information are contained within the scrambling codes, and PBCH are identical for all SS blocks within </w:t>
      </w:r>
      <w:r>
        <w:lastRenderedPageBreak/>
        <w:t xml:space="preserve">the SS burst set. </w:t>
      </w:r>
      <w:r w:rsidR="00BA2591">
        <w:t>In this extreme case, the number of PBCH decoding attempts equals the number of SS blocks per burst set, but gives the most PBCH combining gain.</w:t>
      </w:r>
    </w:p>
    <w:p w14:paraId="1DB6E362" w14:textId="77777777" w:rsidR="00BA2591" w:rsidRDefault="00BA2591" w:rsidP="00A37D0C">
      <w:pPr>
        <w:jc w:val="both"/>
        <w:rPr>
          <w:sz w:val="22"/>
        </w:rPr>
      </w:pPr>
    </w:p>
    <w:p w14:paraId="1D995CFD" w14:textId="0DA86CC8" w:rsidR="00BA2591" w:rsidRDefault="00BA2591" w:rsidP="00A37D0C">
      <w:pPr>
        <w:jc w:val="both"/>
        <w:rPr>
          <w:sz w:val="22"/>
        </w:rPr>
      </w:pPr>
      <w:r>
        <w:rPr>
          <w:sz w:val="22"/>
        </w:rPr>
        <w:t xml:space="preserve">In practical cell configuration, gNB has full flexibility to assign different beam direction to each individual SS blocks, regardless of the settings of </w:t>
      </w:r>
      <m:oMath>
        <m:r>
          <w:rPr>
            <w:rFonts w:ascii="Cambria Math" w:hAnsi="Cambria Math"/>
            <w:sz w:val="22"/>
          </w:rPr>
          <m:t>K</m:t>
        </m:r>
      </m:oMath>
      <w:r>
        <w:rPr>
          <w:sz w:val="22"/>
        </w:rPr>
        <w:t xml:space="preserve">and </w:t>
      </w:r>
      <m:oMath>
        <m:r>
          <w:rPr>
            <w:rFonts w:ascii="Cambria Math" w:hAnsi="Cambria Math"/>
            <w:sz w:val="22"/>
          </w:rPr>
          <m:t>M</m:t>
        </m:r>
      </m:oMath>
      <w:r>
        <w:rPr>
          <w:sz w:val="22"/>
        </w:rPr>
        <w:t xml:space="preserve">. gNB can assign different beam directions to the SS blocks within the SS burst to enable faster </w:t>
      </w:r>
      <w:r w:rsidR="000659AA">
        <w:rPr>
          <w:sz w:val="22"/>
        </w:rPr>
        <w:t xml:space="preserve">transmit </w:t>
      </w:r>
      <w:r>
        <w:rPr>
          <w:sz w:val="22"/>
        </w:rPr>
        <w:t>beam sweep, or can assign the s</w:t>
      </w:r>
      <w:r w:rsidR="000659AA">
        <w:rPr>
          <w:sz w:val="22"/>
        </w:rPr>
        <w:t>ame beam direction</w:t>
      </w:r>
      <w:r>
        <w:rPr>
          <w:sz w:val="22"/>
        </w:rPr>
        <w:t xml:space="preserve"> to several SS </w:t>
      </w:r>
      <w:r w:rsidR="000659AA">
        <w:rPr>
          <w:sz w:val="22"/>
        </w:rPr>
        <w:t>blocks to improve coverage or enable receive beam sweep. In either case, UE can always do the hypothesis testing of PBCH combining, with the same mechanism illustrated above. Therefore, the beam mapping is still transparent to the UEs.</w:t>
      </w:r>
    </w:p>
    <w:p w14:paraId="2F329FB3" w14:textId="3DF66992" w:rsidR="00363A03" w:rsidRPr="00363A03" w:rsidRDefault="00363A03" w:rsidP="00A37D0C">
      <w:pPr>
        <w:jc w:val="both"/>
        <w:rPr>
          <w:b/>
          <w:i/>
          <w:sz w:val="22"/>
        </w:rPr>
      </w:pPr>
      <w:r w:rsidRPr="00363A03">
        <w:rPr>
          <w:b/>
          <w:i/>
          <w:sz w:val="22"/>
          <w:u w:val="single"/>
        </w:rPr>
        <w:t>Proposal 5</w:t>
      </w:r>
      <w:r w:rsidRPr="00363A03">
        <w:rPr>
          <w:b/>
          <w:i/>
          <w:sz w:val="22"/>
        </w:rPr>
        <w:t>: the number of SS blocks per SS burst (or group)</w:t>
      </w:r>
      <w:r>
        <w:rPr>
          <w:b/>
          <w:i/>
          <w:sz w:val="22"/>
        </w:rPr>
        <w:t xml:space="preserve"> </w:t>
      </w:r>
      <m:oMath>
        <m:r>
          <m:rPr>
            <m:sty m:val="bi"/>
          </m:rPr>
          <w:rPr>
            <w:rFonts w:ascii="Cambria Math" w:hAnsi="Cambria Math"/>
            <w:sz w:val="22"/>
          </w:rPr>
          <m:t>K</m:t>
        </m:r>
      </m:oMath>
      <w:r w:rsidRPr="00363A03">
        <w:rPr>
          <w:b/>
          <w:i/>
          <w:sz w:val="22"/>
        </w:rPr>
        <w:t xml:space="preserve"> should be pre-determined, and can be band dependent.</w:t>
      </w:r>
    </w:p>
    <w:p w14:paraId="4D04ADD5" w14:textId="44158657" w:rsidR="00956770" w:rsidRDefault="000659AA" w:rsidP="00363A03">
      <w:pPr>
        <w:jc w:val="both"/>
        <w:rPr>
          <w:b/>
          <w:i/>
          <w:sz w:val="22"/>
        </w:rPr>
      </w:pPr>
      <w:r w:rsidRPr="000659AA">
        <w:rPr>
          <w:b/>
          <w:i/>
          <w:sz w:val="22"/>
          <w:u w:val="single"/>
        </w:rPr>
        <w:t>Observation 1</w:t>
      </w:r>
      <w:r w:rsidRPr="000659AA">
        <w:rPr>
          <w:b/>
          <w:i/>
          <w:sz w:val="22"/>
        </w:rPr>
        <w:t xml:space="preserve">: gNB beam mapping to SS blocks is transparent to UEs, regardless of the selection of </w:t>
      </w:r>
      <m:oMath>
        <m:r>
          <m:rPr>
            <m:sty m:val="bi"/>
          </m:rPr>
          <w:rPr>
            <w:rFonts w:ascii="Cambria Math" w:hAnsi="Cambria Math"/>
            <w:sz w:val="22"/>
          </w:rPr>
          <m:t>K</m:t>
        </m:r>
      </m:oMath>
      <w:r w:rsidRPr="000659AA">
        <w:rPr>
          <w:b/>
          <w:i/>
          <w:sz w:val="22"/>
        </w:rPr>
        <w:t xml:space="preserve">and </w:t>
      </w:r>
      <m:oMath>
        <m:r>
          <m:rPr>
            <m:sty m:val="bi"/>
          </m:rPr>
          <w:rPr>
            <w:rFonts w:ascii="Cambria Math" w:hAnsi="Cambria Math"/>
            <w:sz w:val="22"/>
          </w:rPr>
          <m:t>M</m:t>
        </m:r>
      </m:oMath>
      <w:r w:rsidRPr="000659AA">
        <w:rPr>
          <w:b/>
          <w:i/>
          <w:sz w:val="22"/>
        </w:rPr>
        <w:t xml:space="preserve"> </w:t>
      </w:r>
    </w:p>
    <w:p w14:paraId="08CF9306" w14:textId="77777777" w:rsidR="00363A03" w:rsidRPr="00363A03" w:rsidRDefault="00363A03" w:rsidP="00363A03">
      <w:pPr>
        <w:jc w:val="both"/>
        <w:rPr>
          <w:b/>
          <w:i/>
          <w:sz w:val="22"/>
        </w:rPr>
      </w:pPr>
    </w:p>
    <w:p w14:paraId="5BE0AC90" w14:textId="77777777" w:rsidR="00FC6D8C" w:rsidRPr="00134038" w:rsidRDefault="003A38AC" w:rsidP="00AA0D9A">
      <w:pPr>
        <w:pStyle w:val="Heading1"/>
        <w:rPr>
          <w:rFonts w:ascii="Times New Roman" w:hAnsi="Times New Roman"/>
          <w:sz w:val="40"/>
        </w:rPr>
      </w:pPr>
      <w:bookmarkStart w:id="8" w:name="_Ref378529477"/>
      <w:r w:rsidRPr="00134038">
        <w:rPr>
          <w:rFonts w:ascii="Times New Roman" w:hAnsi="Times New Roman"/>
          <w:sz w:val="40"/>
        </w:rPr>
        <w:t>C</w:t>
      </w:r>
      <w:r w:rsidR="001021DD" w:rsidRPr="00134038">
        <w:rPr>
          <w:rFonts w:ascii="Times New Roman" w:hAnsi="Times New Roman"/>
          <w:sz w:val="40"/>
        </w:rPr>
        <w:t>onclusions</w:t>
      </w:r>
    </w:p>
    <w:bookmarkEnd w:id="8"/>
    <w:p w14:paraId="733BCC3F" w14:textId="3CB0EB63" w:rsidR="00363A03" w:rsidRDefault="00363A03" w:rsidP="006E241F">
      <w:pPr>
        <w:jc w:val="both"/>
        <w:rPr>
          <w:sz w:val="22"/>
        </w:rPr>
      </w:pPr>
      <w:r>
        <w:rPr>
          <w:sz w:val="22"/>
        </w:rPr>
        <w:t xml:space="preserve">In this contribution, we propose a method allowing efficient indication of SS block index through PBCH, while still allowing PBCH combining across different SS blocks. Various trade-offs between PBCH decoding complexity and PBCH combining gain can be achieved in different frequency bands. </w:t>
      </w:r>
    </w:p>
    <w:p w14:paraId="1733E3A5" w14:textId="6A430283" w:rsidR="00363A03" w:rsidRDefault="00363A03" w:rsidP="006E241F">
      <w:pPr>
        <w:jc w:val="both"/>
        <w:rPr>
          <w:sz w:val="22"/>
        </w:rPr>
      </w:pPr>
      <w:r>
        <w:rPr>
          <w:sz w:val="22"/>
        </w:rPr>
        <w:t xml:space="preserve">Specifically, we propose the following: </w:t>
      </w:r>
    </w:p>
    <w:p w14:paraId="0BF41460" w14:textId="77777777" w:rsidR="00363A03" w:rsidRPr="00BC6EA6" w:rsidRDefault="00363A03" w:rsidP="00363A03">
      <w:pPr>
        <w:jc w:val="both"/>
        <w:rPr>
          <w:lang w:val="en-GB"/>
        </w:rPr>
      </w:pPr>
      <w:r w:rsidRPr="00D33EC1">
        <w:rPr>
          <w:b/>
          <w:i/>
          <w:u w:val="single"/>
          <w:lang w:val="en-GB"/>
        </w:rPr>
        <w:t>Proposal 1</w:t>
      </w:r>
      <w:r w:rsidRPr="00D33EC1">
        <w:rPr>
          <w:b/>
          <w:i/>
          <w:lang w:val="en-GB"/>
        </w:rPr>
        <w:t>: nominal SS blocks are partitioned into SS bursts (or groups). The SS blocks may or may not be contiguous across the SS burst boundaries</w:t>
      </w:r>
      <w:r>
        <w:rPr>
          <w:lang w:val="en-GB"/>
        </w:rPr>
        <w:t>.</w:t>
      </w:r>
    </w:p>
    <w:p w14:paraId="11F72EFE" w14:textId="77777777" w:rsidR="00363A03" w:rsidRPr="00B160DC" w:rsidRDefault="00363A03" w:rsidP="00363A03">
      <w:pPr>
        <w:rPr>
          <w:b/>
          <w:i/>
        </w:rPr>
      </w:pPr>
      <w:r w:rsidRPr="00B160DC">
        <w:rPr>
          <w:b/>
          <w:i/>
          <w:u w:val="single"/>
        </w:rPr>
        <w:t>Proposal 2</w:t>
      </w:r>
      <w:r w:rsidRPr="00B160DC">
        <w:rPr>
          <w:b/>
          <w:i/>
        </w:rPr>
        <w:t>: SS burst index is included in information bits of PBCH, while SS block index within a SS burst is signaled through PBCH implicitly, e.g., with different scrambling codes.</w:t>
      </w:r>
    </w:p>
    <w:p w14:paraId="52D28D01" w14:textId="77777777" w:rsidR="00363A03" w:rsidRDefault="00363A03" w:rsidP="00363A03">
      <w:pPr>
        <w:rPr>
          <w:b/>
          <w:i/>
        </w:rPr>
      </w:pPr>
      <w:r w:rsidRPr="00B160DC">
        <w:rPr>
          <w:b/>
          <w:i/>
          <w:u w:val="single"/>
        </w:rPr>
        <w:t>Proposal 3</w:t>
      </w:r>
      <w:r w:rsidRPr="00B160DC">
        <w:rPr>
          <w:b/>
          <w:i/>
        </w:rPr>
        <w:t>: SS blocks within each SS burst can be combined to improve PBCH decoding reliability.</w:t>
      </w:r>
    </w:p>
    <w:p w14:paraId="72784B2F" w14:textId="77777777" w:rsidR="00363A03" w:rsidRDefault="00363A03" w:rsidP="00363A03">
      <w:pPr>
        <w:rPr>
          <w:b/>
          <w:i/>
        </w:rPr>
      </w:pPr>
      <w:r w:rsidRPr="00B160DC">
        <w:rPr>
          <w:b/>
          <w:i/>
          <w:u w:val="single"/>
        </w:rPr>
        <w:t>Proposal 4</w:t>
      </w:r>
      <w:r>
        <w:rPr>
          <w:b/>
          <w:i/>
        </w:rPr>
        <w:t>: the set of K different scrambling codes can be selected from existing class of LFSR based sequences, such as M-sequence, Gold sequence, etc.</w:t>
      </w:r>
    </w:p>
    <w:p w14:paraId="2CA3EA06" w14:textId="77777777" w:rsidR="00363A03" w:rsidRPr="00363A03" w:rsidRDefault="00363A03" w:rsidP="00363A03">
      <w:pPr>
        <w:jc w:val="both"/>
        <w:rPr>
          <w:b/>
          <w:i/>
          <w:sz w:val="22"/>
        </w:rPr>
      </w:pPr>
      <w:r w:rsidRPr="00363A03">
        <w:rPr>
          <w:b/>
          <w:i/>
          <w:sz w:val="22"/>
          <w:u w:val="single"/>
        </w:rPr>
        <w:t>Proposal 5</w:t>
      </w:r>
      <w:r w:rsidRPr="00363A03">
        <w:rPr>
          <w:b/>
          <w:i/>
          <w:sz w:val="22"/>
        </w:rPr>
        <w:t>: the number of SS blocks per SS burst (or group)</w:t>
      </w:r>
      <w:r>
        <w:rPr>
          <w:b/>
          <w:i/>
          <w:sz w:val="22"/>
        </w:rPr>
        <w:t xml:space="preserve"> </w:t>
      </w:r>
      <m:oMath>
        <m:r>
          <m:rPr>
            <m:sty m:val="bi"/>
          </m:rPr>
          <w:rPr>
            <w:rFonts w:ascii="Cambria Math" w:hAnsi="Cambria Math"/>
            <w:sz w:val="22"/>
          </w:rPr>
          <m:t>K</m:t>
        </m:r>
      </m:oMath>
      <w:r w:rsidRPr="00363A03">
        <w:rPr>
          <w:b/>
          <w:i/>
          <w:sz w:val="22"/>
        </w:rPr>
        <w:t xml:space="preserve"> should be pre-determined, and can be band dependent.</w:t>
      </w:r>
    </w:p>
    <w:p w14:paraId="0C44209D" w14:textId="583F8DEA" w:rsidR="00363A03" w:rsidRDefault="00363A03" w:rsidP="00363A03">
      <w:pPr>
        <w:jc w:val="both"/>
      </w:pPr>
      <w:r>
        <w:t>We also have the following observation:</w:t>
      </w:r>
    </w:p>
    <w:p w14:paraId="01FC5A3D" w14:textId="77777777" w:rsidR="00363A03" w:rsidRDefault="00363A03" w:rsidP="00363A03">
      <w:pPr>
        <w:jc w:val="both"/>
        <w:rPr>
          <w:b/>
          <w:i/>
          <w:sz w:val="22"/>
        </w:rPr>
      </w:pPr>
      <w:r w:rsidRPr="000659AA">
        <w:rPr>
          <w:b/>
          <w:i/>
          <w:sz w:val="22"/>
          <w:u w:val="single"/>
        </w:rPr>
        <w:t>Observation 1</w:t>
      </w:r>
      <w:r w:rsidRPr="000659AA">
        <w:rPr>
          <w:b/>
          <w:i/>
          <w:sz w:val="22"/>
        </w:rPr>
        <w:t xml:space="preserve">: gNB beam mapping to SS blocks is transparent to UEs, regardless of the selection of </w:t>
      </w:r>
      <m:oMath>
        <m:r>
          <m:rPr>
            <m:sty m:val="bi"/>
          </m:rPr>
          <w:rPr>
            <w:rFonts w:ascii="Cambria Math" w:hAnsi="Cambria Math"/>
            <w:sz w:val="22"/>
          </w:rPr>
          <m:t>K</m:t>
        </m:r>
      </m:oMath>
      <w:r w:rsidRPr="000659AA">
        <w:rPr>
          <w:b/>
          <w:i/>
          <w:sz w:val="22"/>
        </w:rPr>
        <w:t xml:space="preserve">and </w:t>
      </w:r>
      <m:oMath>
        <m:r>
          <m:rPr>
            <m:sty m:val="bi"/>
          </m:rPr>
          <w:rPr>
            <w:rFonts w:ascii="Cambria Math" w:hAnsi="Cambria Math"/>
            <w:sz w:val="22"/>
          </w:rPr>
          <m:t>M</m:t>
        </m:r>
      </m:oMath>
      <w:r w:rsidRPr="000659AA">
        <w:rPr>
          <w:b/>
          <w:i/>
          <w:sz w:val="22"/>
        </w:rPr>
        <w:t xml:space="preserve"> </w:t>
      </w:r>
    </w:p>
    <w:p w14:paraId="34F28E08" w14:textId="77777777" w:rsidR="00363A03" w:rsidRPr="00B160DC" w:rsidRDefault="00363A03" w:rsidP="00363A03">
      <w:pPr>
        <w:rPr>
          <w:b/>
          <w:i/>
        </w:rPr>
      </w:pP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251F6AC0" w14:textId="660D4002" w:rsidR="0045054D" w:rsidRPr="00134038" w:rsidRDefault="0045054D" w:rsidP="005D4043">
      <w:pPr>
        <w:numPr>
          <w:ilvl w:val="0"/>
          <w:numId w:val="2"/>
        </w:numPr>
        <w:spacing w:before="100" w:beforeAutospacing="1" w:after="100" w:afterAutospacing="1"/>
        <w:ind w:left="562" w:hanging="562"/>
        <w:rPr>
          <w:sz w:val="22"/>
          <w:szCs w:val="22"/>
        </w:rPr>
      </w:pPr>
      <w:bookmarkStart w:id="9" w:name="_Ref478051053"/>
      <w:bookmarkStart w:id="10" w:name="_Ref430766234"/>
      <w:r w:rsidRPr="00134038">
        <w:rPr>
          <w:sz w:val="22"/>
          <w:szCs w:val="22"/>
        </w:rPr>
        <w:t xml:space="preserve">3GPP RAN1 </w:t>
      </w:r>
      <w:r w:rsidR="008E4411">
        <w:rPr>
          <w:sz w:val="22"/>
          <w:szCs w:val="22"/>
        </w:rPr>
        <w:t>#88Bis</w:t>
      </w:r>
      <w:r w:rsidRPr="00134038">
        <w:rPr>
          <w:sz w:val="22"/>
          <w:szCs w:val="22"/>
        </w:rPr>
        <w:t xml:space="preserve"> Chairman Notes, “Chairman’s Notes RAN1_</w:t>
      </w:r>
      <w:r w:rsidR="008E4411">
        <w:rPr>
          <w:sz w:val="22"/>
          <w:szCs w:val="22"/>
        </w:rPr>
        <w:t>88bis</w:t>
      </w:r>
      <w:r w:rsidRPr="00134038">
        <w:rPr>
          <w:sz w:val="22"/>
          <w:szCs w:val="22"/>
        </w:rPr>
        <w:t xml:space="preserve">_final”, </w:t>
      </w:r>
      <w:r w:rsidR="008E4411">
        <w:rPr>
          <w:sz w:val="22"/>
          <w:szCs w:val="22"/>
        </w:rPr>
        <w:t>Aprril</w:t>
      </w:r>
      <w:r w:rsidRPr="00134038">
        <w:rPr>
          <w:sz w:val="22"/>
          <w:szCs w:val="22"/>
        </w:rPr>
        <w:t xml:space="preserve"> </w:t>
      </w:r>
      <w:r w:rsidR="008E4411">
        <w:rPr>
          <w:sz w:val="22"/>
          <w:szCs w:val="22"/>
        </w:rPr>
        <w:t>3</w:t>
      </w:r>
      <w:r w:rsidR="008E4411" w:rsidRPr="008E4411">
        <w:rPr>
          <w:sz w:val="22"/>
          <w:szCs w:val="22"/>
          <w:vertAlign w:val="superscript"/>
        </w:rPr>
        <w:t>rd</w:t>
      </w:r>
      <w:r w:rsidR="008E4411">
        <w:rPr>
          <w:sz w:val="22"/>
          <w:szCs w:val="22"/>
        </w:rPr>
        <w:t xml:space="preserve"> – 7</w:t>
      </w:r>
      <w:r w:rsidR="008E4411" w:rsidRPr="008E4411">
        <w:rPr>
          <w:sz w:val="22"/>
          <w:szCs w:val="22"/>
          <w:vertAlign w:val="superscript"/>
        </w:rPr>
        <w:t>th</w:t>
      </w:r>
      <w:r w:rsidR="008E4411">
        <w:rPr>
          <w:sz w:val="22"/>
          <w:szCs w:val="22"/>
        </w:rPr>
        <w:t>, 2017</w:t>
      </w:r>
      <w:r w:rsidRPr="00134038">
        <w:rPr>
          <w:sz w:val="22"/>
          <w:szCs w:val="22"/>
        </w:rPr>
        <w:t xml:space="preserve">,  </w:t>
      </w:r>
      <w:r w:rsidR="008E4411">
        <w:rPr>
          <w:sz w:val="22"/>
          <w:szCs w:val="22"/>
        </w:rPr>
        <w:t>Spokane</w:t>
      </w:r>
      <w:r w:rsidRPr="00134038">
        <w:rPr>
          <w:sz w:val="22"/>
          <w:szCs w:val="22"/>
        </w:rPr>
        <w:t xml:space="preserve">, </w:t>
      </w:r>
      <w:r w:rsidR="008E4411">
        <w:rPr>
          <w:sz w:val="22"/>
          <w:szCs w:val="22"/>
        </w:rPr>
        <w:t>USA</w:t>
      </w:r>
      <w:r w:rsidR="00BC05BE" w:rsidRPr="00134038">
        <w:rPr>
          <w:sz w:val="22"/>
          <w:szCs w:val="22"/>
        </w:rPr>
        <w:t>.</w:t>
      </w:r>
      <w:bookmarkEnd w:id="9"/>
    </w:p>
    <w:bookmarkEnd w:id="10"/>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61AF6" w14:textId="77777777" w:rsidR="00C94AC9" w:rsidRDefault="00C94AC9">
      <w:r>
        <w:separator/>
      </w:r>
    </w:p>
  </w:endnote>
  <w:endnote w:type="continuationSeparator" w:id="0">
    <w:p w14:paraId="31ECCF6E" w14:textId="77777777" w:rsidR="00C94AC9" w:rsidRDefault="00C94AC9">
      <w:r>
        <w:continuationSeparator/>
      </w:r>
    </w:p>
  </w:endnote>
  <w:endnote w:type="continuationNotice" w:id="1">
    <w:p w14:paraId="46D1620D" w14:textId="77777777" w:rsidR="00C94AC9" w:rsidRDefault="00C94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5D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DA1">
      <w:rPr>
        <w:rStyle w:val="PageNumber"/>
      </w:rPr>
      <w:t>5</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6D4C2" w14:textId="77777777" w:rsidR="00C94AC9" w:rsidRDefault="00C94AC9">
      <w:r>
        <w:separator/>
      </w:r>
    </w:p>
  </w:footnote>
  <w:footnote w:type="continuationSeparator" w:id="0">
    <w:p w14:paraId="153039CB" w14:textId="77777777" w:rsidR="00C94AC9" w:rsidRDefault="00C94AC9">
      <w:r>
        <w:continuationSeparator/>
      </w:r>
    </w:p>
  </w:footnote>
  <w:footnote w:type="continuationNotice" w:id="1">
    <w:p w14:paraId="254E14BE" w14:textId="77777777" w:rsidR="00C94AC9" w:rsidRDefault="00C94AC9">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5">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7"/>
  </w:num>
  <w:num w:numId="5">
    <w:abstractNumId w:val="3"/>
  </w:num>
  <w:num w:numId="6">
    <w:abstractNumId w:val="4"/>
  </w:num>
  <w:num w:numId="7">
    <w:abstractNumId w:val="2"/>
  </w:num>
  <w:num w:numId="8">
    <w:abstractNumId w:val="5"/>
  </w:num>
  <w:num w:numId="9">
    <w:abstractNumId w:val="9"/>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5A8"/>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AA"/>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CE9"/>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A03"/>
    <w:rsid w:val="00363FC9"/>
    <w:rsid w:val="00364A58"/>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10D"/>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27B61"/>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9A1"/>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41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9A8"/>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1AC"/>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5DA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59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D0B"/>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AB0"/>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AC9"/>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6EE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5B"/>
    <w:rsid w:val="00D817FD"/>
    <w:rsid w:val="00D820F3"/>
    <w:rsid w:val="00D829AC"/>
    <w:rsid w:val="00D82AA1"/>
    <w:rsid w:val="00D82B64"/>
    <w:rsid w:val="00D83401"/>
    <w:rsid w:val="00D8382D"/>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97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0DBB"/>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3D7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05"/>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56DDEB5D-B7FC-CB4E-A0D9-FD6122A65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1380</TotalTime>
  <Pages>5</Pages>
  <Words>1877</Words>
  <Characters>10705</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27</cp:revision>
  <cp:lastPrinted>2014-11-07T05:38:00Z</cp:lastPrinted>
  <dcterms:created xsi:type="dcterms:W3CDTF">2017-04-22T01:34:00Z</dcterms:created>
  <dcterms:modified xsi:type="dcterms:W3CDTF">2017-05-06T22:57:00Z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